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深圳外国语学校高中园</w:t>
      </w:r>
    </w:p>
    <w:p>
      <w:pPr>
        <w:jc w:val="center"/>
        <w:rPr>
          <w:rFonts w:ascii="黑体" w:hAnsi="黑体" w:eastAsia="黑体"/>
          <w:sz w:val="72"/>
          <w:szCs w:val="72"/>
        </w:rPr>
      </w:pPr>
      <w:r>
        <w:rPr>
          <w:rFonts w:hint="eastAsia" w:ascii="黑体" w:hAnsi="黑体" w:eastAsia="黑体"/>
          <w:sz w:val="72"/>
          <w:szCs w:val="72"/>
        </w:rPr>
        <w:t>法律顾问服务采购项目</w:t>
      </w:r>
    </w:p>
    <w:p>
      <w:pPr>
        <w:jc w:val="center"/>
        <w:rPr>
          <w:rFonts w:ascii="黑体" w:hAnsi="黑体" w:eastAsia="黑体"/>
          <w:sz w:val="72"/>
          <w:szCs w:val="72"/>
        </w:rPr>
      </w:pPr>
      <w:r>
        <w:rPr>
          <w:rFonts w:hint="eastAsia" w:ascii="黑体" w:hAnsi="黑体" w:eastAsia="黑体"/>
          <w:sz w:val="72"/>
          <w:szCs w:val="72"/>
        </w:rPr>
        <w:t>招标公告</w:t>
      </w:r>
    </w:p>
    <w:p>
      <w:pPr>
        <w:rPr>
          <w:rFonts w:ascii="黑体" w:hAnsi="黑体" w:eastAsia="黑体"/>
          <w:sz w:val="72"/>
          <w:szCs w:val="72"/>
        </w:rPr>
      </w:pPr>
      <w:bookmarkStart w:id="23" w:name="_GoBack"/>
      <w:bookmarkEnd w:id="23"/>
    </w:p>
    <w:p>
      <w:pPr>
        <w:jc w:val="center"/>
        <w:rPr>
          <w:rFonts w:ascii="黑体" w:hAnsi="黑体" w:eastAsia="黑体"/>
          <w:sz w:val="72"/>
          <w:szCs w:val="72"/>
        </w:rPr>
      </w:pPr>
      <w:r>
        <w:rPr>
          <w:rFonts w:hint="eastAsia" w:ascii="黑体" w:hAnsi="黑体" w:eastAsia="黑体"/>
          <w:sz w:val="72"/>
          <w:szCs w:val="72"/>
        </w:rPr>
        <w:t>招标文件</w:t>
      </w:r>
    </w:p>
    <w:p>
      <w:pPr>
        <w:jc w:val="center"/>
        <w:rPr>
          <w:rFonts w:ascii="黑体" w:hAnsi="黑体" w:eastAsia="黑体"/>
          <w:sz w:val="72"/>
          <w:szCs w:val="72"/>
        </w:rPr>
      </w:pPr>
    </w:p>
    <w:p>
      <w:pPr>
        <w:jc w:val="center"/>
        <w:rPr>
          <w:rFonts w:ascii="黑体" w:hAnsi="黑体" w:eastAsia="黑体"/>
          <w:sz w:val="72"/>
          <w:szCs w:val="72"/>
        </w:rPr>
      </w:pPr>
    </w:p>
    <w:tbl>
      <w:tblPr>
        <w:tblStyle w:val="4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6"/>
        <w:gridCol w:w="5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项目编号：</w:t>
            </w:r>
          </w:p>
        </w:tc>
        <w:tc>
          <w:tcPr>
            <w:tcW w:w="5284" w:type="dxa"/>
          </w:tcPr>
          <w:p>
            <w:pPr>
              <w:spacing w:line="360" w:lineRule="auto"/>
              <w:rPr>
                <w:rFonts w:asciiTheme="minorEastAsia" w:hAnsiTheme="minorEastAsia" w:eastAsiaTheme="minorEastAsia"/>
                <w:b/>
                <w:bCs/>
                <w:color w:val="0000FF"/>
                <w:sz w:val="28"/>
                <w:szCs w:val="28"/>
              </w:rPr>
            </w:pPr>
            <w:r>
              <w:rPr>
                <w:rFonts w:hint="eastAsia" w:asciiTheme="minorEastAsia" w:hAnsiTheme="minorEastAsia" w:eastAsiaTheme="minorEastAsia"/>
                <w:b/>
                <w:bCs/>
                <w:color w:val="0000FF"/>
                <w:sz w:val="28"/>
                <w:szCs w:val="28"/>
              </w:rPr>
              <w:t>S</w:t>
            </w:r>
            <w:r>
              <w:rPr>
                <w:rFonts w:asciiTheme="minorEastAsia" w:hAnsiTheme="minorEastAsia" w:eastAsiaTheme="minorEastAsia"/>
                <w:b/>
                <w:bCs/>
                <w:color w:val="0000FF"/>
                <w:sz w:val="28"/>
                <w:szCs w:val="28"/>
              </w:rPr>
              <w:t>WGZY202</w:t>
            </w:r>
            <w:r>
              <w:rPr>
                <w:rFonts w:hint="eastAsia" w:asciiTheme="minorEastAsia" w:hAnsiTheme="minorEastAsia" w:eastAsiaTheme="minorEastAsia"/>
                <w:b/>
                <w:bCs/>
                <w:color w:val="0000FF"/>
                <w:sz w:val="28"/>
                <w:szCs w:val="28"/>
              </w:rPr>
              <w:t>300</w:t>
            </w:r>
            <w:r>
              <w:rPr>
                <w:rFonts w:asciiTheme="minorEastAsia" w:hAnsiTheme="minorEastAsia" w:eastAsiaTheme="minorEastAsia"/>
                <w:b/>
                <w:bCs/>
                <w:color w:val="0000FF"/>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项目名称：</w:t>
            </w:r>
          </w:p>
        </w:tc>
        <w:tc>
          <w:tcPr>
            <w:tcW w:w="5284" w:type="dxa"/>
          </w:tcPr>
          <w:p>
            <w:pPr>
              <w:jc w:val="left"/>
            </w:pPr>
            <w:r>
              <w:rPr>
                <w:rFonts w:hint="eastAsia" w:asciiTheme="minorEastAsia" w:hAnsiTheme="minorEastAsia" w:eastAsiaTheme="minorEastAsia"/>
                <w:sz w:val="28"/>
                <w:szCs w:val="28"/>
              </w:rPr>
              <w:t>深圳外国语学校高中园法律顾问服务采购项目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项目类型：</w:t>
            </w:r>
          </w:p>
        </w:tc>
        <w:tc>
          <w:tcPr>
            <w:tcW w:w="5284" w:type="dxa"/>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服务</w:t>
            </w:r>
            <w:r>
              <w:rPr>
                <w:rFonts w:asciiTheme="minorEastAsia" w:hAnsiTheme="minorEastAsia" w:eastAsiaTheme="minorEastAsia"/>
                <w:sz w:val="28"/>
                <w:szCs w:val="28"/>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采购方式：</w:t>
            </w:r>
          </w:p>
        </w:tc>
        <w:tc>
          <w:tcPr>
            <w:tcW w:w="5284" w:type="dxa"/>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5284" w:type="dxa"/>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货币类型：</w:t>
            </w:r>
          </w:p>
        </w:tc>
        <w:tc>
          <w:tcPr>
            <w:tcW w:w="5284" w:type="dxa"/>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评标方法：</w:t>
            </w:r>
          </w:p>
        </w:tc>
        <w:tc>
          <w:tcPr>
            <w:tcW w:w="5284" w:type="dxa"/>
          </w:tcPr>
          <w:p>
            <w:pPr>
              <w:spacing w:line="360" w:lineRule="auto"/>
              <w:rPr>
                <w:rFonts w:asciiTheme="minorEastAsia" w:hAnsiTheme="minorEastAsia" w:eastAsiaTheme="minorEastAsia"/>
                <w:color w:val="0000FF"/>
                <w:sz w:val="28"/>
                <w:szCs w:val="28"/>
              </w:rPr>
            </w:pPr>
            <w:r>
              <w:rPr>
                <w:rFonts w:hint="eastAsia" w:asciiTheme="minorEastAsia" w:hAnsiTheme="minorEastAsia" w:eastAsiaTheme="minorEastAsia"/>
                <w:sz w:val="28"/>
                <w:szCs w:val="28"/>
              </w:rPr>
              <w:t>综合评分法（新价格分算法）</w:t>
            </w:r>
          </w:p>
        </w:tc>
      </w:tr>
    </w:tbl>
    <w:p>
      <w:pPr>
        <w:rPr>
          <w:rFonts w:ascii="黑体" w:hAnsi="黑体" w:eastAsia="黑体"/>
          <w:sz w:val="72"/>
          <w:szCs w:val="72"/>
        </w:rPr>
      </w:pPr>
    </w:p>
    <w:p>
      <w:pPr>
        <w:spacing w:line="360" w:lineRule="auto"/>
        <w:jc w:val="center"/>
        <w:rPr>
          <w:rFonts w:ascii="黑体" w:hAnsi="黑体" w:eastAsia="黑体"/>
          <w:sz w:val="32"/>
          <w:szCs w:val="32"/>
        </w:rPr>
      </w:pPr>
      <w:r>
        <w:rPr>
          <w:rFonts w:hint="eastAsia" w:ascii="黑体" w:hAnsi="黑体" w:eastAsia="黑体"/>
          <w:sz w:val="32"/>
          <w:szCs w:val="32"/>
        </w:rPr>
        <w:t>深圳外国语学校高中园</w:t>
      </w:r>
    </w:p>
    <w:p>
      <w:pPr>
        <w:spacing w:line="360" w:lineRule="auto"/>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rPr>
        <w:t>3年</w:t>
      </w:r>
      <w:r>
        <w:rPr>
          <w:rFonts w:ascii="黑体" w:hAnsi="黑体" w:eastAsia="黑体"/>
          <w:sz w:val="32"/>
          <w:szCs w:val="32"/>
        </w:rPr>
        <w:t>11</w:t>
      </w:r>
      <w:r>
        <w:rPr>
          <w:rFonts w:hint="eastAsia" w:ascii="黑体" w:hAnsi="黑体" w:eastAsia="黑体"/>
          <w:sz w:val="32"/>
          <w:szCs w:val="32"/>
        </w:rPr>
        <w:t>月</w:t>
      </w:r>
    </w:p>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项目评审信息</w:t>
      </w:r>
    </w:p>
    <w:p>
      <w:pPr>
        <w:jc w:val="center"/>
        <w:rPr>
          <w:rFonts w:ascii="黑体" w:hAnsi="黑体" w:eastAsia="黑体"/>
          <w:sz w:val="40"/>
          <w:szCs w:val="40"/>
        </w:rPr>
      </w:pPr>
    </w:p>
    <w:p>
      <w:pPr>
        <w:jc w:val="center"/>
        <w:rPr>
          <w:rFonts w:ascii="黑体" w:hAnsi="黑体" w:eastAsia="黑体"/>
          <w:sz w:val="32"/>
          <w:szCs w:val="32"/>
        </w:rPr>
      </w:pPr>
      <w:r>
        <w:rPr>
          <w:rFonts w:hint="eastAsia" w:ascii="黑体" w:hAnsi="黑体" w:eastAsia="黑体"/>
          <w:sz w:val="32"/>
          <w:szCs w:val="32"/>
        </w:rPr>
        <w:t>一、投标文件初审表</w:t>
      </w:r>
    </w:p>
    <w:p>
      <w:pPr>
        <w:jc w:val="center"/>
      </w:pPr>
      <w:r>
        <w:rPr>
          <w:rFonts w:hint="eastAsia"/>
        </w:rPr>
        <w:t>（凡有下列情形之一的，初审不通过，投标无效）</w:t>
      </w:r>
    </w:p>
    <w:p>
      <w:pPr>
        <w:jc w:val="center"/>
      </w:pPr>
    </w:p>
    <w:tbl>
      <w:tblPr>
        <w:tblStyle w:val="45"/>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pPr>
              <w:jc w:val="center"/>
              <w:rPr>
                <w:rFonts w:ascii="宋体" w:hAnsi="宋体"/>
                <w:sz w:val="28"/>
                <w:szCs w:val="28"/>
              </w:rPr>
            </w:pPr>
            <w:r>
              <w:rPr>
                <w:rFonts w:hint="eastAsia" w:ascii="宋体" w:hAnsi="宋体"/>
                <w:sz w:val="28"/>
                <w:szCs w:val="28"/>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255" w:type="dxa"/>
            <w:vAlign w:val="center"/>
          </w:tcPr>
          <w:p>
            <w:pPr>
              <w:rPr>
                <w:rFonts w:ascii="宋体" w:hAnsi="宋体"/>
                <w:szCs w:val="21"/>
              </w:rPr>
            </w:pPr>
            <w:r>
              <w:rPr>
                <w:rFonts w:hint="eastAsia" w:ascii="宋体" w:hAnsi="宋体"/>
                <w:szCs w:val="21"/>
              </w:rPr>
              <w:t>投标人不符合资格要求，或未提交相应的资格证明资料（详见招标公告投标人资格要求，即申请人的资格要求）；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pPr>
              <w:jc w:val="center"/>
              <w:rPr>
                <w:rFonts w:ascii="宋体" w:hAnsi="宋体"/>
                <w:szCs w:val="21"/>
              </w:rPr>
            </w:pPr>
            <w:r>
              <w:rPr>
                <w:rFonts w:hint="eastAsia" w:ascii="宋体" w:hAnsi="宋体"/>
                <w:sz w:val="28"/>
                <w:szCs w:val="28"/>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分项报价或投标总价高于相应财政预算金额（或设定的财政预算金额下的最高限价）；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投标人的报价明显低于其他通过符合性审查投标人的报价且不能证明其报价合理性的；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未按招标文件对投标文件组成的要求提供投标文件；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投标文件载明的交货期超过招标文件规定的期限，或免费保修期低于招标文件规定的期限。</w:t>
            </w:r>
          </w:p>
        </w:tc>
      </w:tr>
    </w:tbl>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二、评标信息</w:t>
      </w:r>
    </w:p>
    <w:p>
      <w:pPr>
        <w:spacing w:line="360" w:lineRule="auto"/>
        <w:rPr>
          <w:b/>
          <w:bCs/>
        </w:rPr>
      </w:pPr>
    </w:p>
    <w:p>
      <w:pPr>
        <w:spacing w:line="360" w:lineRule="auto"/>
        <w:rPr>
          <w:b/>
          <w:bCs/>
        </w:rPr>
      </w:pPr>
      <w:r>
        <w:rPr>
          <w:rFonts w:hint="eastAsia"/>
          <w:b/>
          <w:bCs/>
        </w:rPr>
        <w:t>（一）评标方法：综合评分法（新价格分算法）</w:t>
      </w:r>
    </w:p>
    <w:p>
      <w:pPr>
        <w:spacing w:line="360" w:lineRule="auto"/>
        <w:ind w:firstLine="420"/>
      </w:pPr>
      <w:r>
        <w:rPr>
          <w:rFonts w:hint="eastAsia"/>
        </w:rPr>
        <w:t xml:space="preserve">综合评分法，是指投标文件满足招标文件全部实质性要求，且按照评审因素的量化指标评审得分最高的投标人为中标候选人的评标方法。 </w:t>
      </w:r>
    </w:p>
    <w:p>
      <w:pPr>
        <w:spacing w:line="360" w:lineRule="auto"/>
        <w:ind w:firstLine="420"/>
      </w:pPr>
      <w:r>
        <w:rPr>
          <w:rFonts w:hint="eastAsia"/>
        </w:rPr>
        <w:t>价格分计算方法：</w:t>
      </w:r>
    </w:p>
    <w:p>
      <w:pPr>
        <w:spacing w:line="360" w:lineRule="auto"/>
        <w:ind w:firstLine="420"/>
      </w:pPr>
      <w:r>
        <w:rPr>
          <w:rFonts w:hint="eastAsia"/>
        </w:rPr>
        <w:t xml:space="preserve">采用低价优先法计算，即满足招标文件要求且投标价格最低的投标报价为评标基准价，其价格分为满分。其他投标人的价格分统一按照下列公式计算： </w:t>
      </w:r>
    </w:p>
    <w:p>
      <w:pPr>
        <w:spacing w:line="360" w:lineRule="auto"/>
        <w:ind w:firstLine="420"/>
      </w:pPr>
      <w:r>
        <w:rPr>
          <w:rFonts w:hint="eastAsia"/>
        </w:rPr>
        <w:t xml:space="preserve">投标报价得分=（评标基准价／投标报价）×100 </w:t>
      </w:r>
    </w:p>
    <w:p>
      <w:pPr>
        <w:spacing w:line="360" w:lineRule="auto"/>
        <w:ind w:firstLine="420"/>
      </w:pPr>
      <w:r>
        <w:rPr>
          <w:rFonts w:hint="eastAsia"/>
        </w:rPr>
        <w:t xml:space="preserve">评标总得分＝F1×A1＋F2×A2＋……＋Fn×An </w:t>
      </w:r>
    </w:p>
    <w:p>
      <w:pPr>
        <w:spacing w:line="360" w:lineRule="auto"/>
        <w:ind w:firstLine="420"/>
      </w:pPr>
      <w:r>
        <w:rPr>
          <w:rFonts w:hint="eastAsia"/>
        </w:rPr>
        <w:t xml:space="preserve">F1、F2……Fn分别为各项评审因素的得分； </w:t>
      </w:r>
    </w:p>
    <w:p>
      <w:pPr>
        <w:spacing w:line="360" w:lineRule="auto"/>
        <w:ind w:firstLine="420"/>
      </w:pPr>
      <w:r>
        <w:rPr>
          <w:rFonts w:hint="eastAsia"/>
        </w:rPr>
        <w:t xml:space="preserve">A1、A2、……An 分别为各项评审因素所占的权重(A1＋A2＋……＋An＝1)。 </w:t>
      </w:r>
    </w:p>
    <w:p>
      <w:pPr>
        <w:spacing w:line="360" w:lineRule="auto"/>
        <w:ind w:firstLine="420"/>
      </w:pPr>
      <w:r>
        <w:rPr>
          <w:rFonts w:hint="eastAsia"/>
        </w:rPr>
        <w:t xml:space="preserve">评标过程中，不得去掉报价中的最高报价和最低报价。 </w:t>
      </w:r>
    </w:p>
    <w:p>
      <w:pPr>
        <w:spacing w:line="360" w:lineRule="auto"/>
        <w:ind w:firstLine="420"/>
      </w:pPr>
      <w:r>
        <w:rPr>
          <w:rFonts w:hint="eastAsia"/>
        </w:rPr>
        <w:t>此方法适用于货物类、服务类、工程类项目。</w:t>
      </w:r>
    </w:p>
    <w:p>
      <w:pPr>
        <w:spacing w:line="360" w:lineRule="auto"/>
        <w:ind w:firstLine="420"/>
      </w:pPr>
    </w:p>
    <w:p>
      <w:pPr>
        <w:spacing w:line="360" w:lineRule="auto"/>
      </w:pPr>
      <w:r>
        <w:rPr>
          <w:rFonts w:hint="eastAsia"/>
          <w:b/>
          <w:bCs/>
        </w:rPr>
        <w:t>（二）评标信息：</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33"/>
        <w:gridCol w:w="733"/>
        <w:gridCol w:w="1134"/>
        <w:gridCol w:w="709"/>
        <w:gridCol w:w="66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cs="宋体" w:asciiTheme="minorEastAsia" w:hAnsiTheme="minorEastAsia" w:eastAsiaTheme="minorEastAsia"/>
                <w:b/>
                <w:bCs/>
                <w:szCs w:val="21"/>
              </w:rPr>
            </w:pPr>
            <w:r>
              <w:rPr>
                <w:rFonts w:asciiTheme="minorEastAsia" w:hAnsiTheme="minorEastAsia" w:eastAsiaTheme="minorEastAsia"/>
                <w:b/>
                <w:bCs/>
                <w:szCs w:val="21"/>
              </w:rPr>
              <w:t>序号</w:t>
            </w:r>
          </w:p>
        </w:tc>
        <w:tc>
          <w:tcPr>
            <w:tcW w:w="257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cs="宋体" w:asciiTheme="minorEastAsia" w:hAnsiTheme="minorEastAsia" w:eastAsiaTheme="minorEastAsia"/>
                <w:b/>
                <w:bCs/>
                <w:szCs w:val="21"/>
              </w:rPr>
            </w:pPr>
            <w:r>
              <w:rPr>
                <w:rFonts w:asciiTheme="minorEastAsia" w:hAnsiTheme="minorEastAsia" w:eastAsiaTheme="minorEastAsia"/>
                <w:b/>
                <w:bCs/>
                <w:szCs w:val="21"/>
              </w:rPr>
              <w:t>评分项</w:t>
            </w:r>
          </w:p>
        </w:tc>
        <w:tc>
          <w:tcPr>
            <w:tcW w:w="6617"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cs="宋体" w:asciiTheme="minorEastAsia" w:hAnsiTheme="minorEastAsia" w:eastAsiaTheme="minorEastAsia"/>
                <w:b/>
                <w:bCs/>
                <w:szCs w:val="21"/>
              </w:rPr>
            </w:pPr>
            <w:r>
              <w:rPr>
                <w:rFonts w:asciiTheme="minorEastAsia" w:hAnsiTheme="minorEastAsia" w:eastAsiaTheme="minorEastAsia"/>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1</w:t>
            </w:r>
          </w:p>
        </w:tc>
        <w:tc>
          <w:tcPr>
            <w:tcW w:w="257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价格</w:t>
            </w:r>
          </w:p>
        </w:tc>
        <w:tc>
          <w:tcPr>
            <w:tcW w:w="6617" w:type="dxa"/>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9193" w:type="dxa"/>
            <w:gridSpan w:val="4"/>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2</w:t>
            </w:r>
          </w:p>
        </w:tc>
        <w:tc>
          <w:tcPr>
            <w:tcW w:w="257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技术</w:t>
            </w:r>
            <w:r>
              <w:rPr>
                <w:rFonts w:hint="eastAsia" w:asciiTheme="minorEastAsia" w:hAnsiTheme="minorEastAsia" w:eastAsiaTheme="minorEastAsia"/>
                <w:b/>
                <w:bCs/>
                <w:color w:val="0000FF"/>
                <w:szCs w:val="21"/>
              </w:rPr>
              <w:t>部分</w:t>
            </w:r>
          </w:p>
        </w:tc>
        <w:tc>
          <w:tcPr>
            <w:tcW w:w="6617" w:type="dxa"/>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FF0000"/>
                <w:szCs w:val="21"/>
              </w:rPr>
            </w:pPr>
            <w:r>
              <w:rPr>
                <w:rFonts w:asciiTheme="minorEastAsia" w:hAnsiTheme="minorEastAsia" w:eastAsiaTheme="minorEastAsia"/>
                <w:b/>
                <w:bCs/>
                <w:color w:val="0000FF"/>
                <w:szCs w:val="21"/>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9193" w:type="dxa"/>
            <w:gridSpan w:val="4"/>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shd w:val="clear" w:color="auto" w:fill="E6EFFA"/>
            <w:vAlign w:val="center"/>
          </w:tcPr>
          <w:p>
            <w:pPr>
              <w:rPr>
                <w:rFonts w:cs="宋体" w:asciiTheme="minorEastAsia" w:hAnsiTheme="minorEastAsia" w:eastAsiaTheme="minorEastAsia"/>
                <w:b/>
                <w:bCs/>
                <w:color w:val="0000FF"/>
                <w:szCs w:val="21"/>
              </w:rPr>
            </w:pPr>
          </w:p>
        </w:tc>
        <w:tc>
          <w:tcPr>
            <w:tcW w:w="73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分值</w:t>
            </w:r>
          </w:p>
        </w:tc>
        <w:tc>
          <w:tcPr>
            <w:tcW w:w="66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134"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服务方案</w:t>
            </w:r>
          </w:p>
        </w:tc>
        <w:tc>
          <w:tcPr>
            <w:tcW w:w="709"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0</w:t>
            </w:r>
          </w:p>
        </w:tc>
        <w:tc>
          <w:tcPr>
            <w:tcW w:w="6617" w:type="dxa"/>
            <w:tcBorders>
              <w:top w:val="single" w:color="000000" w:sz="8" w:space="0"/>
              <w:left w:val="single" w:color="000000" w:sz="8" w:space="0"/>
              <w:right w:val="single" w:color="000000" w:sz="8"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评分内容：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投标人对本项目的理解，针对“项目概况”的总体目标和建设内容进行编制，需包含以下内容:</w:t>
            </w:r>
          </w:p>
          <w:p>
            <w:pPr>
              <w:rPr>
                <w:rFonts w:asciiTheme="minorEastAsia" w:hAnsiTheme="minorEastAsia" w:eastAsiaTheme="minorEastAsia"/>
                <w:szCs w:val="21"/>
              </w:rPr>
            </w:pPr>
            <w:r>
              <w:rPr>
                <w:rFonts w:hint="eastAsia" w:asciiTheme="minorEastAsia" w:hAnsiTheme="minorEastAsia" w:eastAsiaTheme="minorEastAsia"/>
                <w:szCs w:val="21"/>
              </w:rPr>
              <w:t>（1）投标人简介及概况；</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）具体分项服务种类；</w:t>
            </w:r>
          </w:p>
          <w:p>
            <w:pPr>
              <w:rPr>
                <w:rFonts w:asciiTheme="minorEastAsia" w:hAnsiTheme="minorEastAsia" w:eastAsiaTheme="minorEastAsia"/>
                <w:szCs w:val="21"/>
              </w:rPr>
            </w:pPr>
            <w:r>
              <w:rPr>
                <w:rFonts w:hint="eastAsia" w:asciiTheme="minorEastAsia" w:hAnsiTheme="minorEastAsia" w:eastAsiaTheme="minorEastAsia"/>
                <w:szCs w:val="21"/>
              </w:rPr>
              <w:t>（3）各分项服务所包含的次数与时效性。</w:t>
            </w:r>
          </w:p>
          <w:p>
            <w:pPr>
              <w:rPr>
                <w:rFonts w:asciiTheme="minorEastAsia" w:hAnsiTheme="minorEastAsia" w:eastAsiaTheme="minorEastAsia"/>
                <w:b/>
                <w:bCs/>
                <w:szCs w:val="21"/>
              </w:rPr>
            </w:pPr>
            <w:r>
              <w:rPr>
                <w:rFonts w:hint="eastAsia" w:asciiTheme="minorEastAsia" w:hAnsiTheme="minorEastAsia" w:eastAsiaTheme="minorEastAsia"/>
                <w:b/>
                <w:szCs w:val="21"/>
              </w:rPr>
              <w:t>评分标准</w:t>
            </w:r>
            <w:r>
              <w:rPr>
                <w:rFonts w:hint="eastAsia" w:asciiTheme="minorEastAsia" w:hAnsiTheme="minorEastAsia" w:eastAsiaTheme="minorEastAsia"/>
                <w:b/>
                <w:bCs/>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根据对本项目需求的理解和制定的法律服务方案打分：</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提供的</w:t>
            </w:r>
            <w:r>
              <w:rPr>
                <w:rFonts w:hint="eastAsia" w:asciiTheme="minorEastAsia" w:hAnsiTheme="minorEastAsia" w:eastAsiaTheme="minorEastAsia"/>
                <w:szCs w:val="21"/>
              </w:rPr>
              <w:t>法律服务</w:t>
            </w:r>
            <w:r>
              <w:rPr>
                <w:rFonts w:asciiTheme="minorEastAsia" w:hAnsiTheme="minorEastAsia" w:eastAsiaTheme="minorEastAsia"/>
                <w:szCs w:val="21"/>
              </w:rPr>
              <w:t>方案详细、全面、完善的，评审为优，加30分；</w:t>
            </w:r>
          </w:p>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提供的</w:t>
            </w:r>
            <w:r>
              <w:rPr>
                <w:rFonts w:hint="eastAsia" w:asciiTheme="minorEastAsia" w:hAnsiTheme="minorEastAsia" w:eastAsiaTheme="minorEastAsia"/>
                <w:szCs w:val="21"/>
              </w:rPr>
              <w:t>法律服务</w:t>
            </w:r>
            <w:r>
              <w:rPr>
                <w:rFonts w:asciiTheme="minorEastAsia" w:hAnsiTheme="minorEastAsia" w:eastAsiaTheme="minorEastAsia"/>
                <w:szCs w:val="21"/>
              </w:rPr>
              <w:t>方案较详细、较全面、较完善的，评审为良，加</w:t>
            </w:r>
            <w:r>
              <w:rPr>
                <w:rFonts w:hint="eastAsia" w:asciiTheme="minorEastAsia" w:hAnsiTheme="minorEastAsia" w:eastAsiaTheme="minorEastAsia"/>
                <w:szCs w:val="21"/>
              </w:rPr>
              <w:t>1</w:t>
            </w:r>
            <w:r>
              <w:rPr>
                <w:rFonts w:asciiTheme="minorEastAsia" w:hAnsiTheme="minorEastAsia" w:eastAsiaTheme="minorEastAsia"/>
                <w:szCs w:val="21"/>
              </w:rPr>
              <w:t>8分；</w:t>
            </w:r>
          </w:p>
          <w:p>
            <w:pP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提供的</w:t>
            </w:r>
            <w:r>
              <w:rPr>
                <w:rFonts w:hint="eastAsia" w:asciiTheme="minorEastAsia" w:hAnsiTheme="minorEastAsia" w:eastAsiaTheme="minorEastAsia"/>
                <w:szCs w:val="21"/>
              </w:rPr>
              <w:t>法律服务</w:t>
            </w:r>
            <w:r>
              <w:rPr>
                <w:rFonts w:asciiTheme="minorEastAsia" w:hAnsiTheme="minorEastAsia" w:eastAsiaTheme="minorEastAsia"/>
                <w:szCs w:val="21"/>
              </w:rPr>
              <w:t>方案一般的，评审为中，加6分；</w:t>
            </w:r>
          </w:p>
          <w:p>
            <w:pPr>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提供的</w:t>
            </w:r>
            <w:r>
              <w:rPr>
                <w:rFonts w:hint="eastAsia" w:asciiTheme="minorEastAsia" w:hAnsiTheme="minorEastAsia" w:eastAsiaTheme="minorEastAsia"/>
                <w:szCs w:val="21"/>
              </w:rPr>
              <w:t>法律服务</w:t>
            </w:r>
            <w:r>
              <w:rPr>
                <w:rFonts w:asciiTheme="minorEastAsia" w:hAnsiTheme="minorEastAsia" w:eastAsiaTheme="minorEastAsia"/>
                <w:szCs w:val="21"/>
              </w:rPr>
              <w:t>方案不详细、不全面的，</w:t>
            </w:r>
            <w:r>
              <w:rPr>
                <w:rFonts w:hint="eastAsia" w:asciiTheme="minorEastAsia" w:hAnsiTheme="minorEastAsia" w:eastAsiaTheme="minorEastAsia"/>
                <w:szCs w:val="21"/>
              </w:rPr>
              <w:t>或者未提供的</w:t>
            </w:r>
            <w:r>
              <w:rPr>
                <w:rFonts w:asciiTheme="minorEastAsia" w:hAnsiTheme="minorEastAsia" w:eastAsiaTheme="minorEastAsia"/>
                <w:szCs w:val="21"/>
              </w:rPr>
              <w:t>评审为差，不得分。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cs="宋体" w:asciiTheme="minorEastAsia" w:hAnsiTheme="minorEastAsia" w:eastAsiaTheme="minorEastAsia"/>
                <w:szCs w:val="21"/>
              </w:rPr>
            </w:pPr>
            <w:r>
              <w:rPr>
                <w:rFonts w:hint="eastAsia" w:cs="微软雅黑" w:asciiTheme="minorEastAsia" w:hAnsiTheme="minorEastAsia" w:eastAsiaTheme="minorEastAsia"/>
                <w:szCs w:val="21"/>
                <w:shd w:val="clear" w:color="auto" w:fill="FFFFFF"/>
              </w:rPr>
              <w:t>2</w:t>
            </w:r>
          </w:p>
        </w:tc>
        <w:tc>
          <w:tcPr>
            <w:tcW w:w="1134"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asciiTheme="minorEastAsia" w:hAnsiTheme="minorEastAsia" w:eastAsiaTheme="minorEastAsia"/>
                <w:szCs w:val="21"/>
              </w:rPr>
              <w:t>项目负责人情况</w:t>
            </w:r>
          </w:p>
        </w:tc>
        <w:tc>
          <w:tcPr>
            <w:tcW w:w="709"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cs="微软雅黑" w:asciiTheme="minorEastAsia" w:hAnsiTheme="minorEastAsia" w:eastAsiaTheme="minorEastAsia"/>
                <w:szCs w:val="21"/>
                <w:shd w:val="clear" w:color="auto" w:fill="FFFFFF"/>
              </w:rPr>
              <w:t>30</w:t>
            </w:r>
          </w:p>
        </w:tc>
        <w:tc>
          <w:tcPr>
            <w:tcW w:w="6617" w:type="dxa"/>
            <w:tcBorders>
              <w:top w:val="single" w:color="auto" w:sz="4" w:space="0"/>
              <w:left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根据投标人在该项目的负责人执业情况，包括：</w:t>
            </w:r>
          </w:p>
          <w:p>
            <w:pPr>
              <w:rPr>
                <w:rFonts w:asciiTheme="minorEastAsia" w:hAnsiTheme="minorEastAsia" w:eastAsiaTheme="minorEastAsia"/>
                <w:szCs w:val="21"/>
              </w:rPr>
            </w:pPr>
            <w:r>
              <w:rPr>
                <w:rFonts w:hint="eastAsia" w:asciiTheme="minorEastAsia" w:hAnsiTheme="minorEastAsia" w:eastAsiaTheme="minorEastAsia"/>
                <w:szCs w:val="21"/>
              </w:rPr>
              <w:t>（1）执业年限；</w:t>
            </w:r>
          </w:p>
          <w:p>
            <w:pPr>
              <w:rPr>
                <w:rFonts w:asciiTheme="minorEastAsia" w:hAnsiTheme="minorEastAsia" w:eastAsiaTheme="minorEastAsia"/>
                <w:szCs w:val="21"/>
              </w:rPr>
            </w:pPr>
            <w:r>
              <w:rPr>
                <w:rFonts w:hint="eastAsia" w:asciiTheme="minorEastAsia" w:hAnsiTheme="minorEastAsia" w:eastAsiaTheme="minorEastAsia"/>
                <w:szCs w:val="21"/>
              </w:rPr>
              <w:t>（2）是否服务过其他学校或教育机构；</w:t>
            </w:r>
          </w:p>
          <w:p>
            <w:pPr>
              <w:rPr>
                <w:rFonts w:asciiTheme="minorEastAsia" w:hAnsiTheme="minorEastAsia" w:eastAsiaTheme="minorEastAsia"/>
                <w:szCs w:val="21"/>
              </w:rPr>
            </w:pPr>
            <w:r>
              <w:rPr>
                <w:rFonts w:hint="eastAsia" w:asciiTheme="minorEastAsia" w:hAnsiTheme="minorEastAsia" w:eastAsiaTheme="minorEastAsia"/>
                <w:szCs w:val="21"/>
              </w:rPr>
              <w:t>（3）是否曾经代理学校处理过校园侵权案件。</w:t>
            </w:r>
          </w:p>
          <w:p>
            <w:pPr>
              <w:rPr>
                <w:rFonts w:asciiTheme="minorEastAsia" w:hAnsiTheme="minorEastAsia" w:eastAsiaTheme="minorEastAsia"/>
                <w:b/>
                <w:bCs/>
                <w:szCs w:val="21"/>
              </w:rPr>
            </w:pPr>
            <w:r>
              <w:rPr>
                <w:rFonts w:hint="eastAsia" w:asciiTheme="minorEastAsia" w:hAnsiTheme="minorEastAsia" w:eastAsiaTheme="minorEastAsia"/>
                <w:b/>
                <w:szCs w:val="21"/>
              </w:rPr>
              <w:t>评分标准</w:t>
            </w:r>
            <w:r>
              <w:rPr>
                <w:rFonts w:hint="eastAsia" w:asciiTheme="minorEastAsia" w:hAnsiTheme="minorEastAsia" w:eastAsiaTheme="minorEastAsia"/>
                <w:b/>
                <w:bCs/>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（1）项目负责人执业年限在十年及十年以上者，得</w:t>
            </w:r>
            <w:r>
              <w:rPr>
                <w:rFonts w:asciiTheme="minorEastAsia" w:hAnsiTheme="minorEastAsia" w:eastAsiaTheme="minorEastAsia"/>
                <w:szCs w:val="21"/>
              </w:rPr>
              <w:t>10</w:t>
            </w:r>
            <w:r>
              <w:rPr>
                <w:rFonts w:hint="eastAsia" w:asciiTheme="minorEastAsia" w:hAnsiTheme="minorEastAsia" w:eastAsiaTheme="minorEastAsia"/>
                <w:szCs w:val="21"/>
              </w:rPr>
              <w:t>分。项目负责人执业年限在八年以上，十年以下者，得</w:t>
            </w:r>
            <w:r>
              <w:rPr>
                <w:rFonts w:asciiTheme="minorEastAsia" w:hAnsiTheme="minorEastAsia" w:eastAsiaTheme="minorEastAsia"/>
                <w:szCs w:val="21"/>
              </w:rPr>
              <w:t>8</w:t>
            </w:r>
            <w:r>
              <w:rPr>
                <w:rFonts w:hint="eastAsia" w:asciiTheme="minorEastAsia" w:hAnsiTheme="minorEastAsia" w:eastAsiaTheme="minorEastAsia"/>
                <w:szCs w:val="21"/>
              </w:rPr>
              <w:t>分。项目负责人执业年限在六年以上，八年以下者，得</w:t>
            </w:r>
            <w:r>
              <w:rPr>
                <w:rFonts w:asciiTheme="minorEastAsia" w:hAnsiTheme="minorEastAsia" w:eastAsiaTheme="minorEastAsia"/>
                <w:szCs w:val="21"/>
              </w:rPr>
              <w:t>6</w:t>
            </w:r>
            <w:r>
              <w:rPr>
                <w:rFonts w:hint="eastAsia" w:asciiTheme="minorEastAsia" w:hAnsiTheme="minorEastAsia" w:eastAsiaTheme="minorEastAsia"/>
                <w:szCs w:val="21"/>
              </w:rPr>
              <w:t>分。项目负责人执业年限在六年以下者，不得分；</w:t>
            </w:r>
          </w:p>
          <w:p>
            <w:pPr>
              <w:rPr>
                <w:rFonts w:asciiTheme="minorEastAsia" w:hAnsiTheme="minorEastAsia" w:eastAsiaTheme="minorEastAsia"/>
                <w:szCs w:val="21"/>
              </w:rPr>
            </w:pPr>
            <w:r>
              <w:rPr>
                <w:rFonts w:hint="eastAsia" w:asciiTheme="minorEastAsia" w:hAnsiTheme="minorEastAsia" w:eastAsiaTheme="minorEastAsia"/>
                <w:szCs w:val="21"/>
              </w:rPr>
              <w:t>（2）项目负责人服务过三所学校及以上者，加</w:t>
            </w:r>
            <w:r>
              <w:rPr>
                <w:rFonts w:asciiTheme="minorEastAsia" w:hAnsiTheme="minorEastAsia" w:eastAsiaTheme="minorEastAsia"/>
                <w:szCs w:val="21"/>
              </w:rPr>
              <w:t>10</w:t>
            </w:r>
            <w:r>
              <w:rPr>
                <w:rFonts w:hint="eastAsia" w:asciiTheme="minorEastAsia" w:hAnsiTheme="minorEastAsia" w:eastAsiaTheme="minorEastAsia"/>
                <w:szCs w:val="21"/>
              </w:rPr>
              <w:t>分。项目负责人服务过一至二所学校者，加</w:t>
            </w:r>
            <w:r>
              <w:rPr>
                <w:rFonts w:asciiTheme="minorEastAsia" w:hAnsiTheme="minorEastAsia" w:eastAsiaTheme="minorEastAsia"/>
                <w:szCs w:val="21"/>
              </w:rPr>
              <w:t>6</w:t>
            </w:r>
            <w:r>
              <w:rPr>
                <w:rFonts w:hint="eastAsia" w:asciiTheme="minorEastAsia" w:hAnsiTheme="minorEastAsia" w:eastAsiaTheme="minorEastAsia"/>
                <w:szCs w:val="21"/>
              </w:rPr>
              <w:t>分。项目负责人未服务学校或其他教育机构者，不加分；</w:t>
            </w:r>
          </w:p>
          <w:p>
            <w:pPr>
              <w:rPr>
                <w:rFonts w:asciiTheme="minorEastAsia" w:hAnsiTheme="minorEastAsia" w:eastAsiaTheme="minorEastAsia"/>
                <w:szCs w:val="21"/>
              </w:rPr>
            </w:pPr>
            <w:r>
              <w:rPr>
                <w:rFonts w:hint="eastAsia" w:asciiTheme="minorEastAsia" w:hAnsiTheme="minorEastAsia" w:eastAsiaTheme="minorEastAsia"/>
                <w:szCs w:val="21"/>
              </w:rPr>
              <w:t>（3）项目负责人代理学校处理过二起及以上校园侵权案件者，加</w:t>
            </w:r>
            <w:r>
              <w:rPr>
                <w:rFonts w:asciiTheme="minorEastAsia" w:hAnsiTheme="minorEastAsia" w:eastAsiaTheme="minorEastAsia"/>
                <w:szCs w:val="21"/>
              </w:rPr>
              <w:t>10</w:t>
            </w:r>
            <w:r>
              <w:rPr>
                <w:rFonts w:hint="eastAsia" w:asciiTheme="minorEastAsia" w:hAnsiTheme="minorEastAsia" w:eastAsiaTheme="minorEastAsia"/>
                <w:szCs w:val="21"/>
              </w:rPr>
              <w:t>分。项目负责人代理学校处理过一起校园侵权案件者，加</w:t>
            </w:r>
            <w:r>
              <w:rPr>
                <w:rFonts w:asciiTheme="minorEastAsia" w:hAnsiTheme="minorEastAsia" w:eastAsiaTheme="minorEastAsia"/>
                <w:szCs w:val="21"/>
              </w:rPr>
              <w:t>6</w:t>
            </w:r>
            <w:r>
              <w:rPr>
                <w:rFonts w:hint="eastAsia" w:asciiTheme="minorEastAsia" w:hAnsiTheme="minorEastAsia" w:eastAsiaTheme="minorEastAsia"/>
                <w:szCs w:val="21"/>
              </w:rPr>
              <w:t>分。项目负责人未代理学校处理过校园侵权案件者，不加分。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cs="微软雅黑" w:asciiTheme="minorEastAsia" w:hAnsiTheme="minorEastAsia" w:eastAsiaTheme="minorEastAsia"/>
                <w:szCs w:val="21"/>
                <w:shd w:val="clear" w:color="auto" w:fill="FFFFFF"/>
              </w:rPr>
              <w:t>3</w:t>
            </w:r>
          </w:p>
        </w:tc>
        <w:tc>
          <w:tcPr>
            <w:tcW w:w="1134"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hint="eastAsia" w:asciiTheme="minorEastAsia" w:hAnsiTheme="minorEastAsia" w:eastAsiaTheme="minorEastAsia"/>
                <w:szCs w:val="21"/>
              </w:rPr>
              <w:t>投入本项目人员情况</w:t>
            </w:r>
          </w:p>
        </w:tc>
        <w:tc>
          <w:tcPr>
            <w:tcW w:w="709" w:type="dxa"/>
            <w:tcBorders>
              <w:top w:val="single" w:color="auto" w:sz="4" w:space="0"/>
              <w:left w:val="single" w:color="auto" w:sz="4" w:space="0"/>
              <w:right w:val="single" w:color="auto" w:sz="4" w:space="0"/>
            </w:tcBorders>
            <w:vAlign w:val="center"/>
          </w:tcPr>
          <w:p>
            <w:pPr>
              <w:wordWrap w:val="0"/>
              <w:jc w:val="center"/>
              <w:rPr>
                <w:rFonts w:cs="微软雅黑" w:asciiTheme="minorEastAsia" w:hAnsiTheme="minorEastAsia" w:eastAsiaTheme="minorEastAsia"/>
                <w:szCs w:val="21"/>
                <w:shd w:val="clear" w:color="auto" w:fill="FFFFFF"/>
              </w:rPr>
            </w:pPr>
            <w:r>
              <w:rPr>
                <w:rFonts w:cs="微软雅黑" w:asciiTheme="minorEastAsia" w:hAnsiTheme="minorEastAsia" w:eastAsiaTheme="minorEastAsia"/>
                <w:szCs w:val="21"/>
                <w:shd w:val="clear" w:color="auto" w:fill="FFFFFF"/>
              </w:rPr>
              <w:t>10</w:t>
            </w:r>
          </w:p>
        </w:tc>
        <w:tc>
          <w:tcPr>
            <w:tcW w:w="6617" w:type="dxa"/>
            <w:tcBorders>
              <w:top w:val="single" w:color="auto" w:sz="4" w:space="0"/>
              <w:left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由于此项目需服务四所学校，因此服务团队的具体人数与服务质量将有直接联系。</w:t>
            </w:r>
          </w:p>
          <w:p>
            <w:pPr>
              <w:shd w:val="clear" w:color="auto" w:fill="FFFFFF" w:themeFill="background1"/>
              <w:rPr>
                <w:rFonts w:asciiTheme="minorEastAsia" w:hAnsiTheme="minorEastAsia" w:eastAsiaTheme="minorEastAsia"/>
                <w:b/>
                <w:bCs/>
                <w:szCs w:val="21"/>
              </w:rPr>
            </w:pPr>
            <w:r>
              <w:rPr>
                <w:rFonts w:hint="eastAsia" w:asciiTheme="minorEastAsia" w:hAnsiTheme="minorEastAsia" w:eastAsiaTheme="minorEastAsia"/>
                <w:b/>
                <w:bCs/>
                <w:szCs w:val="21"/>
              </w:rPr>
              <w:t>评分依据：</w:t>
            </w:r>
          </w:p>
          <w:p>
            <w:pPr>
              <w:pStyle w:val="39"/>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（1）投入本项目人员在四人以上，且其中不少于三名执业律师者得1</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w:t>
            </w:r>
          </w:p>
          <w:p>
            <w:pPr>
              <w:pStyle w:val="39"/>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（2）投入本项目人员在三人以上，且其中不少于二名执业律师者得</w:t>
            </w:r>
            <w:r>
              <w:rPr>
                <w:rFonts w:asciiTheme="minorEastAsia" w:hAnsiTheme="minorEastAsia" w:eastAsiaTheme="minorEastAsia"/>
                <w:sz w:val="21"/>
                <w:szCs w:val="21"/>
              </w:rPr>
              <w:t>6</w:t>
            </w:r>
            <w:r>
              <w:rPr>
                <w:rFonts w:hint="eastAsia" w:asciiTheme="minorEastAsia" w:hAnsiTheme="minorEastAsia" w:eastAsiaTheme="minorEastAsia"/>
                <w:sz w:val="21"/>
                <w:szCs w:val="21"/>
              </w:rPr>
              <w:t>分；</w:t>
            </w:r>
          </w:p>
          <w:p>
            <w:pPr>
              <w:pStyle w:val="39"/>
              <w:widowControl/>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）投入本项目人员在二人以上，且其中不少于一名执业律师者得</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w:t>
            </w:r>
          </w:p>
          <w:p>
            <w:pPr>
              <w:pStyle w:val="39"/>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（4）投入本项目人员仅为一名执业律师者。不得分。</w:t>
            </w:r>
          </w:p>
          <w:p>
            <w:pPr>
              <w:pStyle w:val="39"/>
              <w:widowControl/>
              <w:ind w:firstLine="420" w:firstLineChars="200"/>
              <w:rPr>
                <w:rFonts w:cs="微软雅黑"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rPr>
              <w:t>需提供每一位项目投入人员的律师执业证（含首页及年检页）或实习证。且需同时提供每一位具体服务人员出具的承诺书，承诺其将直接参与此次项目当中。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3</w:t>
            </w:r>
          </w:p>
        </w:tc>
        <w:tc>
          <w:tcPr>
            <w:tcW w:w="257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cs="宋体"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综合实力</w:t>
            </w:r>
          </w:p>
        </w:tc>
        <w:tc>
          <w:tcPr>
            <w:tcW w:w="6617" w:type="dxa"/>
            <w:tcBorders>
              <w:top w:val="single" w:color="000000" w:sz="8" w:space="0"/>
              <w:left w:val="single" w:color="000000" w:sz="8" w:space="0"/>
              <w:bottom w:val="single" w:color="000000" w:sz="8" w:space="0"/>
              <w:right w:val="single" w:color="000000" w:sz="8" w:space="0"/>
            </w:tcBorders>
          </w:tcPr>
          <w:p>
            <w:pPr>
              <w:wordWrap w:val="0"/>
              <w:jc w:val="center"/>
              <w:rPr>
                <w:rFonts w:hint="default" w:cs="宋体" w:asciiTheme="minorEastAsia" w:hAnsiTheme="minorEastAsia" w:eastAsiaTheme="minorEastAsia"/>
                <w:b/>
                <w:bCs/>
                <w:color w:val="0000FF"/>
                <w:szCs w:val="21"/>
                <w:lang w:val="en-US" w:eastAsia="zh-CN"/>
              </w:rPr>
            </w:pPr>
            <w:r>
              <w:rPr>
                <w:rFonts w:hint="eastAsia" w:asciiTheme="minorEastAsia" w:hAnsiTheme="minorEastAsia" w:eastAsiaTheme="minorEastAsia"/>
                <w:b/>
                <w:bCs/>
                <w:color w:val="0000FF"/>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9193" w:type="dxa"/>
            <w:gridSpan w:val="4"/>
            <w:tcBorders>
              <w:top w:val="single" w:color="000000" w:sz="8" w:space="0"/>
              <w:left w:val="single" w:color="000000" w:sz="8" w:space="0"/>
              <w:bottom w:val="single" w:color="000000" w:sz="8" w:space="0"/>
              <w:right w:val="single" w:color="000000" w:sz="8" w:space="0"/>
            </w:tcBorders>
          </w:tcPr>
          <w:p>
            <w:pPr>
              <w:wordWrap w:val="0"/>
              <w:rPr>
                <w:rFonts w:cs="宋体"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shd w:val="clear" w:color="auto" w:fill="E6EFFA"/>
            <w:vAlign w:val="center"/>
          </w:tcPr>
          <w:p>
            <w:pPr>
              <w:rPr>
                <w:rFonts w:cs="宋体" w:asciiTheme="minorEastAsia" w:hAnsiTheme="minorEastAsia" w:eastAsiaTheme="minorEastAsia"/>
                <w:b/>
                <w:bCs/>
                <w:color w:val="0000FF"/>
                <w:szCs w:val="21"/>
              </w:rPr>
            </w:pPr>
          </w:p>
        </w:tc>
        <w:tc>
          <w:tcPr>
            <w:tcW w:w="73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分值</w:t>
            </w:r>
          </w:p>
        </w:tc>
        <w:tc>
          <w:tcPr>
            <w:tcW w:w="66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1134"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律师事务所实力</w:t>
            </w:r>
          </w:p>
        </w:tc>
        <w:tc>
          <w:tcPr>
            <w:tcW w:w="70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6617" w:type="dxa"/>
            <w:tcBorders>
              <w:top w:val="single" w:color="000000" w:sz="8" w:space="0"/>
              <w:left w:val="single" w:color="000000" w:sz="8" w:space="0"/>
              <w:bottom w:val="single" w:color="000000" w:sz="8" w:space="0"/>
              <w:right w:val="single" w:color="000000" w:sz="8"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事务所执业人数的多少，将关系到在服务过程中能否根据项目的变化调配更多服务人员。</w:t>
            </w:r>
          </w:p>
          <w:p>
            <w:pPr>
              <w:rPr>
                <w:rFonts w:asciiTheme="minorEastAsia" w:hAnsiTheme="minorEastAsia" w:eastAsiaTheme="minorEastAsia"/>
                <w:b/>
                <w:bCs/>
                <w:szCs w:val="21"/>
              </w:rPr>
            </w:pPr>
            <w:r>
              <w:rPr>
                <w:rFonts w:hint="eastAsia" w:asciiTheme="minorEastAsia" w:hAnsiTheme="minorEastAsia" w:eastAsiaTheme="minorEastAsia"/>
                <w:b/>
                <w:bCs/>
                <w:szCs w:val="21"/>
              </w:rPr>
              <w:t>评分依据：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投标人持律师证人数不少于30人得4分，每增加10人可以加2分，最高得10分。提供深圳市律师协会官方统计的事务所人数截图证明。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left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1134"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asciiTheme="minorEastAsia" w:hAnsiTheme="minorEastAsia" w:eastAsiaTheme="minorEastAsia"/>
                <w:szCs w:val="21"/>
              </w:rPr>
              <w:t>本地化服务</w:t>
            </w:r>
          </w:p>
        </w:tc>
        <w:tc>
          <w:tcPr>
            <w:tcW w:w="709" w:type="dxa"/>
            <w:tcBorders>
              <w:top w:val="single" w:color="000000" w:sz="8" w:space="0"/>
              <w:left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6617" w:type="dxa"/>
            <w:tcBorders>
              <w:top w:val="single" w:color="000000" w:sz="8" w:space="0"/>
              <w:left w:val="single" w:color="000000" w:sz="8" w:space="0"/>
              <w:right w:val="single" w:color="000000" w:sz="8"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本地化服务能够更好、更及时的提供服务。</w:t>
            </w:r>
          </w:p>
          <w:p>
            <w:pPr>
              <w:rPr>
                <w:rFonts w:asciiTheme="minorEastAsia" w:hAnsiTheme="minorEastAsia" w:eastAsiaTheme="minorEastAsia"/>
                <w:b/>
                <w:bCs/>
                <w:szCs w:val="21"/>
              </w:rPr>
            </w:pPr>
            <w:r>
              <w:rPr>
                <w:rFonts w:hint="eastAsia" w:asciiTheme="minorEastAsia" w:hAnsiTheme="minorEastAsia" w:eastAsiaTheme="minorEastAsia"/>
                <w:b/>
                <w:bCs/>
                <w:szCs w:val="21"/>
              </w:rPr>
              <w:t>评分依据：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投标人是深圳市本地供应商或在深圳市有子公司（分所）（要求提供律师事务所执业许可证扫描件：以律师事务所执业许可证注明的住所地为准判断是否为深圳市本地供应商）的得 </w:t>
            </w:r>
            <w:r>
              <w:rPr>
                <w:rFonts w:asciiTheme="minorEastAsia" w:hAnsiTheme="minorEastAsia" w:eastAsiaTheme="minorEastAsia"/>
                <w:szCs w:val="21"/>
              </w:rPr>
              <w:t>5</w:t>
            </w:r>
            <w:r>
              <w:rPr>
                <w:rFonts w:hint="eastAsia" w:asciiTheme="minorEastAsia" w:hAnsiTheme="minorEastAsia" w:eastAsiaTheme="minorEastAsia"/>
                <w:szCs w:val="21"/>
              </w:rPr>
              <w:t xml:space="preserve"> 分；其他不得分。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 w:hRule="atLeast"/>
          <w:jc w:val="center"/>
        </w:trPr>
        <w:tc>
          <w:tcPr>
            <w:tcW w:w="533" w:type="dxa"/>
            <w:tcBorders>
              <w:top w:val="single" w:color="000000" w:sz="8" w:space="0"/>
              <w:left w:val="single" w:color="000000" w:sz="8" w:space="0"/>
              <w:bottom w:val="single" w:color="auto" w:sz="4"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4</w:t>
            </w:r>
          </w:p>
        </w:tc>
        <w:tc>
          <w:tcPr>
            <w:tcW w:w="2576" w:type="dxa"/>
            <w:gridSpan w:val="3"/>
            <w:tcBorders>
              <w:top w:val="single" w:color="000000" w:sz="8" w:space="0"/>
              <w:left w:val="single" w:color="000000" w:sz="8" w:space="0"/>
              <w:bottom w:val="single" w:color="auto" w:sz="4"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诚信情况</w:t>
            </w:r>
          </w:p>
        </w:tc>
        <w:tc>
          <w:tcPr>
            <w:tcW w:w="6617" w:type="dxa"/>
            <w:tcBorders>
              <w:top w:val="single" w:color="000000" w:sz="8" w:space="0"/>
              <w:left w:val="single" w:color="000000" w:sz="8" w:space="0"/>
              <w:bottom w:val="single" w:color="auto" w:sz="4" w:space="0"/>
              <w:right w:val="single" w:color="000000" w:sz="8" w:space="0"/>
            </w:tcBorders>
          </w:tcPr>
          <w:p>
            <w:pPr>
              <w:wordWrap w:val="0"/>
              <w:jc w:val="center"/>
              <w:rPr>
                <w:rFonts w:cs="宋体" w:asciiTheme="minorEastAsia" w:hAnsiTheme="minorEastAsia" w:eastAsiaTheme="minorEastAsia"/>
                <w:b/>
                <w:bCs/>
                <w:color w:val="0000FF"/>
                <w:szCs w:val="21"/>
              </w:rPr>
            </w:pPr>
            <w:r>
              <w:rPr>
                <w:rFonts w:asciiTheme="minorEastAsia" w:hAnsiTheme="minorEastAsia" w:eastAsiaTheme="minorEastAsia"/>
                <w:b/>
                <w:bCs/>
                <w:color w:val="0000FF"/>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cs="宋体" w:asciiTheme="minorEastAsia" w:hAnsiTheme="minorEastAsia" w:eastAsiaTheme="minorEastAsia"/>
                <w:b/>
                <w:bCs/>
                <w:color w:val="0000FF"/>
                <w:szCs w:val="21"/>
              </w:rPr>
            </w:pPr>
          </w:p>
        </w:tc>
        <w:tc>
          <w:tcPr>
            <w:tcW w:w="73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w:t>
            </w:r>
          </w:p>
        </w:tc>
        <w:tc>
          <w:tcPr>
            <w:tcW w:w="66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533" w:type="dxa"/>
            <w:vMerge w:val="continue"/>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eastAsiaTheme="minorEastAsia"/>
                <w:b/>
                <w:bCs/>
                <w:color w:val="0000FF"/>
                <w:szCs w:val="21"/>
              </w:rPr>
            </w:pPr>
          </w:p>
        </w:tc>
        <w:tc>
          <w:tcPr>
            <w:tcW w:w="733"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Theme="minorEastAsia" w:hAnsiTheme="minorEastAsia" w:eastAsiaTheme="minorEastAsia"/>
                <w:szCs w:val="21"/>
              </w:rPr>
            </w:pPr>
            <w:r>
              <w:rPr>
                <w:rFonts w:asciiTheme="minorEastAsia" w:hAnsiTheme="minorEastAsia" w:eastAsiaTheme="minorEastAsia"/>
                <w:szCs w:val="21"/>
              </w:rPr>
              <w:t>1</w:t>
            </w:r>
          </w:p>
        </w:tc>
        <w:tc>
          <w:tcPr>
            <w:tcW w:w="1134" w:type="dxa"/>
            <w:tcBorders>
              <w:top w:val="single" w:color="000000" w:sz="8" w:space="0"/>
              <w:left w:val="single" w:color="000000" w:sz="8" w:space="0"/>
              <w:bottom w:val="single" w:color="000000" w:sz="8" w:space="0"/>
              <w:right w:val="single" w:color="000000" w:sz="8" w:space="0"/>
            </w:tcBorders>
            <w:vAlign w:val="center"/>
          </w:tcPr>
          <w:p>
            <w:pPr>
              <w:wordWrap w:val="0"/>
              <w:rPr>
                <w:rFonts w:asciiTheme="minorEastAsia" w:hAnsiTheme="minorEastAsia" w:eastAsiaTheme="minorEastAsia"/>
                <w:szCs w:val="21"/>
              </w:rPr>
            </w:pPr>
            <w:r>
              <w:rPr>
                <w:rFonts w:asciiTheme="minorEastAsia" w:hAnsiTheme="minorEastAsia" w:eastAsiaTheme="minorEastAsia"/>
                <w:szCs w:val="21"/>
              </w:rPr>
              <w:t>诚信情况</w:t>
            </w:r>
          </w:p>
        </w:tc>
        <w:tc>
          <w:tcPr>
            <w:tcW w:w="70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cs="宋体" w:asciiTheme="minorEastAsia" w:hAnsiTheme="minorEastAsia" w:eastAsiaTheme="minorEastAsia"/>
                <w:szCs w:val="21"/>
              </w:rPr>
            </w:pPr>
            <w:r>
              <w:rPr>
                <w:rFonts w:hint="eastAsia" w:cs="微软雅黑" w:asciiTheme="minorEastAsia" w:hAnsiTheme="minorEastAsia" w:eastAsiaTheme="minorEastAsia"/>
                <w:szCs w:val="21"/>
                <w:shd w:val="clear" w:color="auto" w:fill="FFFFFF"/>
              </w:rPr>
              <w:t>5</w:t>
            </w:r>
          </w:p>
        </w:tc>
        <w:tc>
          <w:tcPr>
            <w:tcW w:w="6617" w:type="dxa"/>
            <w:tcBorders>
              <w:top w:val="single" w:color="000000" w:sz="8" w:space="0"/>
              <w:left w:val="single" w:color="000000" w:sz="8" w:space="0"/>
              <w:bottom w:val="single" w:color="000000" w:sz="8" w:space="0"/>
              <w:right w:val="single" w:color="000000" w:sz="8" w:space="0"/>
            </w:tcBorders>
          </w:tcPr>
          <w:p>
            <w:pPr>
              <w:wordWrap w:val="0"/>
              <w:rPr>
                <w:rFonts w:cs="微软雅黑" w:asciiTheme="minorEastAsia" w:hAnsiTheme="minorEastAsia" w:eastAsiaTheme="minorEastAsia"/>
                <w:b/>
                <w:bCs/>
                <w:szCs w:val="21"/>
                <w:shd w:val="clear" w:color="auto" w:fill="FFFFFF"/>
              </w:rPr>
            </w:pPr>
            <w:r>
              <w:rPr>
                <w:rFonts w:hint="eastAsia" w:cs="微软雅黑" w:asciiTheme="minorEastAsia" w:hAnsiTheme="minorEastAsia" w:eastAsiaTheme="minorEastAsia"/>
                <w:b/>
                <w:bCs/>
                <w:szCs w:val="21"/>
                <w:shd w:val="clear" w:color="auto" w:fill="FFFFFF"/>
              </w:rPr>
              <w:t>评分内容：</w:t>
            </w:r>
          </w:p>
          <w:p>
            <w:pPr>
              <w:ind w:firstLine="420" w:firstLineChars="200"/>
              <w:rPr>
                <w:rFonts w:cs="微软雅黑" w:asciiTheme="minorEastAsia" w:hAnsiTheme="minorEastAsia" w:eastAsiaTheme="minorEastAsia"/>
                <w:szCs w:val="21"/>
                <w:shd w:val="clear" w:color="auto" w:fill="FFFFFF"/>
              </w:rPr>
            </w:pPr>
            <w:r>
              <w:rPr>
                <w:rFonts w:hint="eastAsia" w:asciiTheme="minorEastAsia" w:hAnsiTheme="minorEastAsia" w:eastAsiaTheme="minorEastAsia"/>
                <w:szCs w:val="21"/>
              </w:rPr>
              <w:t>本项目需要具体服务律师在投标截止日前三年内未受到行业处罚</w:t>
            </w:r>
            <w:r>
              <w:rPr>
                <w:rFonts w:hint="eastAsia" w:cs="微软雅黑" w:asciiTheme="minorEastAsia" w:hAnsiTheme="minorEastAsia" w:eastAsiaTheme="minorEastAsia"/>
                <w:szCs w:val="21"/>
                <w:shd w:val="clear" w:color="auto" w:fill="FFFFFF"/>
              </w:rPr>
              <w:t>。</w:t>
            </w:r>
          </w:p>
          <w:p>
            <w:pPr>
              <w:wordWrap w:val="0"/>
              <w:rPr>
                <w:b/>
                <w:bCs/>
              </w:rPr>
            </w:pPr>
            <w:r>
              <w:rPr>
                <w:rFonts w:hint="eastAsia"/>
                <w:b/>
                <w:bCs/>
              </w:rPr>
              <w:t>评分依据：</w:t>
            </w:r>
          </w:p>
          <w:p>
            <w:pPr>
              <w:wordWrap w:val="0"/>
              <w:ind w:firstLine="420" w:firstLineChars="200"/>
            </w:pPr>
            <w:r>
              <w:rPr>
                <w:rFonts w:hint="eastAsia"/>
              </w:rPr>
              <w:t>投入本项目执业律师均提供深圳市律师协会出具的近三年无处分记录证明者，得5分；未提供或未提供全部投入本项目执业律师的深圳市律师协会出具的近三年无处分记录证明者，不得分。</w:t>
            </w:r>
          </w:p>
        </w:tc>
      </w:tr>
    </w:tbl>
    <w:p>
      <w:pPr>
        <w:spacing w:line="360" w:lineRule="auto"/>
        <w:rPr>
          <w:b/>
          <w:bCs/>
        </w:rPr>
      </w:pPr>
    </w:p>
    <w:p>
      <w:pPr>
        <w:spacing w:line="360" w:lineRule="auto"/>
        <w:rPr>
          <w:b/>
          <w:bCs/>
        </w:rPr>
      </w:pPr>
      <w:r>
        <w:rPr>
          <w:rFonts w:hint="eastAsia"/>
          <w:b/>
          <w:bCs/>
        </w:rPr>
        <w:t>（三</w:t>
      </w:r>
      <w:r>
        <w:rPr>
          <w:b/>
          <w:bCs/>
        </w:rPr>
        <w:t>）</w:t>
      </w:r>
      <w:r>
        <w:rPr>
          <w:rFonts w:hint="eastAsia"/>
          <w:b/>
          <w:bCs/>
        </w:rPr>
        <w:t>评定分离信息</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是否为评定分离项目</w:t>
            </w:r>
          </w:p>
        </w:tc>
        <w:tc>
          <w:tcPr>
            <w:tcW w:w="4869" w:type="dxa"/>
            <w:vAlign w:val="center"/>
          </w:tcPr>
          <w:p>
            <w:pPr>
              <w:jc w:val="cente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评标方法</w:t>
            </w:r>
          </w:p>
        </w:tc>
        <w:tc>
          <w:tcPr>
            <w:tcW w:w="4869" w:type="dxa"/>
            <w:vAlign w:val="center"/>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定标方法</w:t>
            </w:r>
          </w:p>
        </w:tc>
        <w:tc>
          <w:tcPr>
            <w:tcW w:w="4869" w:type="dxa"/>
            <w:vAlign w:val="center"/>
          </w:tcPr>
          <w:p>
            <w:pPr>
              <w:jc w:val="center"/>
            </w:pPr>
            <w:r>
              <w:rPr>
                <w:rFonts w:hint="eastAsia"/>
              </w:rPr>
              <w:t>按顺序确定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候选中标供应商数量</w:t>
            </w:r>
          </w:p>
        </w:tc>
        <w:tc>
          <w:tcPr>
            <w:tcW w:w="486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rPr>
                <w:b/>
                <w:bCs/>
              </w:rPr>
            </w:pPr>
            <w:r>
              <w:rPr>
                <w:rFonts w:hint="eastAsia"/>
              </w:rPr>
              <w:t>中标供应商家数</w:t>
            </w:r>
          </w:p>
        </w:tc>
        <w:tc>
          <w:tcPr>
            <w:tcW w:w="4869" w:type="dxa"/>
            <w:vAlign w:val="center"/>
          </w:tcPr>
          <w:p>
            <w:pPr>
              <w:jc w:val="center"/>
            </w:pPr>
            <w:r>
              <w:rPr>
                <w:rFonts w:hint="eastAsia"/>
              </w:rPr>
              <w:t>1</w:t>
            </w:r>
          </w:p>
        </w:tc>
      </w:tr>
    </w:tbl>
    <w:p/>
    <w:p>
      <w:pPr>
        <w:rPr>
          <w:rFonts w:ascii="黑体" w:hAnsi="黑体" w:eastAsia="黑体"/>
          <w:szCs w:val="21"/>
        </w:rPr>
      </w:pPr>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招标项目需求</w:t>
      </w:r>
    </w:p>
    <w:p>
      <w:pPr>
        <w:rPr>
          <w:rFonts w:ascii="黑体" w:hAnsi="黑体" w:eastAsia="黑体"/>
          <w:sz w:val="32"/>
          <w:szCs w:val="32"/>
        </w:rPr>
      </w:pPr>
      <w:bookmarkStart w:id="0" w:name="bt投标文件签署授权委托书"/>
      <w:bookmarkEnd w:id="0"/>
      <w:bookmarkStart w:id="1" w:name="bt其他资料由投标人自定"/>
      <w:bookmarkEnd w:id="1"/>
      <w:bookmarkStart w:id="2" w:name="bt开标一览表"/>
      <w:bookmarkEnd w:id="2"/>
      <w:bookmarkStart w:id="3" w:name="bt投标函"/>
      <w:bookmarkEnd w:id="3"/>
      <w:bookmarkStart w:id="4" w:name="bt技术标投标文件格式"/>
      <w:bookmarkEnd w:id="4"/>
      <w:bookmarkStart w:id="5" w:name="合同格式"/>
      <w:bookmarkEnd w:id="5"/>
      <w:bookmarkStart w:id="6" w:name="bt合同格式"/>
      <w:bookmarkEnd w:id="6"/>
      <w:bookmarkStart w:id="7" w:name="bt合同条款"/>
      <w:bookmarkEnd w:id="7"/>
      <w:bookmarkStart w:id="8" w:name="bt投标报价汇总表"/>
      <w:bookmarkEnd w:id="8"/>
      <w:bookmarkStart w:id="9" w:name="bt投标人须知"/>
      <w:bookmarkEnd w:id="9"/>
      <w:bookmarkStart w:id="10" w:name="bt项目管理班子配备情况"/>
      <w:bookmarkEnd w:id="10"/>
      <w:bookmarkStart w:id="11" w:name="bt其他资料2"/>
      <w:bookmarkEnd w:id="11"/>
      <w:bookmarkStart w:id="12" w:name="bt本工程承诺书"/>
      <w:bookmarkEnd w:id="12"/>
      <w:bookmarkStart w:id="13" w:name="bt投标人情况介绍"/>
      <w:bookmarkEnd w:id="13"/>
      <w:bookmarkStart w:id="14" w:name="bt说明"/>
      <w:bookmarkEnd w:id="14"/>
      <w:bookmarkStart w:id="15" w:name="bt商务标投标文件格式"/>
      <w:bookmarkEnd w:id="15"/>
      <w:bookmarkStart w:id="16" w:name="bt合同条款及格式"/>
      <w:bookmarkEnd w:id="16"/>
      <w:bookmarkStart w:id="17" w:name="_Toc128884461"/>
    </w:p>
    <w:p>
      <w:pPr>
        <w:jc w:val="center"/>
        <w:rPr>
          <w:rFonts w:ascii="黑体" w:hAnsi="黑体" w:eastAsia="黑体"/>
          <w:sz w:val="32"/>
          <w:szCs w:val="32"/>
          <w:highlight w:val="yellow"/>
        </w:rPr>
      </w:pPr>
      <w:r>
        <w:rPr>
          <w:rFonts w:hint="eastAsia" w:ascii="黑体" w:hAnsi="黑体" w:eastAsia="黑体"/>
          <w:sz w:val="32"/>
          <w:szCs w:val="32"/>
          <w:highlight w:val="yellow"/>
        </w:rPr>
        <w:t>一、项目基本信息</w:t>
      </w:r>
    </w:p>
    <w:p>
      <w:pPr>
        <w:jc w:val="cente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34"/>
        <w:gridCol w:w="2297"/>
        <w:gridCol w:w="741"/>
        <w:gridCol w:w="846"/>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46" w:type="dxa"/>
            <w:vAlign w:val="center"/>
          </w:tcPr>
          <w:p>
            <w:pPr>
              <w:widowControl/>
              <w:jc w:val="center"/>
              <w:rPr>
                <w:szCs w:val="21"/>
              </w:rPr>
            </w:pPr>
            <w:r>
              <w:rPr>
                <w:rFonts w:hint="eastAsia"/>
                <w:szCs w:val="21"/>
              </w:rPr>
              <w:t>序号</w:t>
            </w:r>
          </w:p>
        </w:tc>
        <w:tc>
          <w:tcPr>
            <w:tcW w:w="1634"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tc>
        <w:tc>
          <w:tcPr>
            <w:tcW w:w="2297"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财政预算限额</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1</w:t>
            </w:r>
          </w:p>
        </w:tc>
        <w:tc>
          <w:tcPr>
            <w:tcW w:w="1634" w:type="dxa"/>
            <w:vMerge w:val="restar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SWGZY202300</w:t>
            </w:r>
            <w:r>
              <w:rPr>
                <w:rFonts w:asciiTheme="minorEastAsia" w:hAnsiTheme="minorEastAsia" w:eastAsiaTheme="minorEastAsia"/>
                <w:szCs w:val="21"/>
              </w:rPr>
              <w:t>4</w:t>
            </w: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深圳外国语学校高中园法律顾问服务采购项目（致远高中）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2</w:t>
            </w:r>
          </w:p>
        </w:tc>
        <w:tc>
          <w:tcPr>
            <w:tcW w:w="1634" w:type="dxa"/>
            <w:vMerge w:val="continue"/>
            <w:vAlign w:val="center"/>
          </w:tcPr>
          <w:p>
            <w:pPr>
              <w:widowControl/>
              <w:jc w:val="center"/>
              <w:rPr>
                <w:rFonts w:asciiTheme="minorEastAsia" w:hAnsiTheme="minorEastAsia" w:eastAsiaTheme="minorEastAsia"/>
                <w:szCs w:val="21"/>
              </w:rPr>
            </w:pP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深圳外国语学校高中园法律顾问服务采购项目（博雅高中）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3</w:t>
            </w:r>
          </w:p>
        </w:tc>
        <w:tc>
          <w:tcPr>
            <w:tcW w:w="1634" w:type="dxa"/>
            <w:vMerge w:val="continue"/>
            <w:vAlign w:val="center"/>
          </w:tcPr>
          <w:p>
            <w:pPr>
              <w:widowControl/>
              <w:jc w:val="center"/>
              <w:rPr>
                <w:rFonts w:asciiTheme="minorEastAsia" w:hAnsiTheme="minorEastAsia" w:eastAsiaTheme="minorEastAsia"/>
                <w:szCs w:val="21"/>
              </w:rPr>
            </w:pP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深圳外国语学校高中园法律顾问服务采购项目（弘知高中）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pPr>
              <w:widowControl/>
              <w:jc w:val="center"/>
              <w:rPr>
                <w:szCs w:val="21"/>
              </w:rPr>
            </w:pPr>
            <w:r>
              <w:rPr>
                <w:rFonts w:hint="eastAsia"/>
                <w:szCs w:val="21"/>
              </w:rPr>
              <w:t>4</w:t>
            </w:r>
          </w:p>
        </w:tc>
        <w:tc>
          <w:tcPr>
            <w:tcW w:w="1634" w:type="dxa"/>
            <w:vMerge w:val="continue"/>
            <w:vAlign w:val="center"/>
          </w:tcPr>
          <w:p>
            <w:pPr>
              <w:widowControl/>
              <w:jc w:val="center"/>
              <w:rPr>
                <w:rFonts w:asciiTheme="minorEastAsia" w:hAnsiTheme="minorEastAsia" w:eastAsiaTheme="minorEastAsia"/>
                <w:szCs w:val="21"/>
              </w:rPr>
            </w:pPr>
          </w:p>
        </w:tc>
        <w:tc>
          <w:tcPr>
            <w:tcW w:w="2297"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深圳外国语学校高中园法律顾问服务采购项目（理工高中）</w:t>
            </w:r>
          </w:p>
        </w:tc>
        <w:tc>
          <w:tcPr>
            <w:tcW w:w="741"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c>
          <w:tcPr>
            <w:tcW w:w="1686"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64" w:type="dxa"/>
            <w:gridSpan w:val="5"/>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686" w:type="dxa"/>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120000.00</w:t>
            </w:r>
          </w:p>
        </w:tc>
        <w:tc>
          <w:tcPr>
            <w:tcW w:w="1686" w:type="dxa"/>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120000.00</w:t>
            </w:r>
          </w:p>
        </w:tc>
      </w:tr>
    </w:tbl>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注：本项目在财政预算金额下设定最高限价，如投标人的投标报价超过最高限价，将按照符合性审查要求作投标无效处理。</w:t>
      </w:r>
    </w:p>
    <w:p>
      <w:pPr>
        <w:jc w:val="center"/>
      </w:pPr>
    </w:p>
    <w:p>
      <w:pPr>
        <w:jc w:val="center"/>
        <w:rPr>
          <w:rFonts w:ascii="黑体" w:hAnsi="黑体" w:eastAsia="黑体"/>
          <w:sz w:val="32"/>
          <w:szCs w:val="32"/>
          <w:highlight w:val="yellow"/>
        </w:rPr>
      </w:pPr>
      <w:r>
        <w:rPr>
          <w:rFonts w:hint="eastAsia" w:ascii="黑体" w:hAnsi="黑体" w:eastAsia="黑体"/>
          <w:sz w:val="32"/>
          <w:szCs w:val="32"/>
          <w:highlight w:val="yellow"/>
        </w:rPr>
        <w:t>二、项目概况</w:t>
      </w:r>
    </w:p>
    <w:p>
      <w:pPr>
        <w:jc w:val="center"/>
        <w:rPr>
          <w:rFonts w:asciiTheme="minorEastAsia" w:hAnsiTheme="minorEastAsia" w:eastAsiaTheme="minorEastAsia"/>
          <w:szCs w:val="21"/>
        </w:rPr>
      </w:pPr>
    </w:p>
    <w:bookmarkEnd w:id="17"/>
    <w:p>
      <w:pPr>
        <w:spacing w:line="360" w:lineRule="auto"/>
        <w:ind w:firstLine="420" w:firstLineChars="200"/>
        <w:rPr>
          <w:rFonts w:ascii="宋体" w:hAnsi="宋体"/>
        </w:rPr>
      </w:pPr>
      <w:r>
        <w:rPr>
          <w:rFonts w:hint="eastAsia" w:ascii="宋体" w:hAnsi="宋体"/>
        </w:rPr>
        <w:t>深圳外国语学校高中园是市委市政府为实现优质教育资源广覆盖、多辐射，打造国内高中教育高质量发展高地，积极发挥名校辐射效应而重点建设的市直属全寄宿制公办高中园区；位于深圳市光明区马田街道，内设致远、博雅、弘知、理工四所公办普通高中学校，总办学规模</w:t>
      </w:r>
      <w:r>
        <w:rPr>
          <w:rFonts w:ascii="宋体" w:hAnsi="宋体"/>
        </w:rPr>
        <w:t>180</w:t>
      </w:r>
      <w:r>
        <w:rPr>
          <w:rFonts w:hint="eastAsia" w:ascii="宋体" w:hAnsi="宋体"/>
        </w:rPr>
        <w:t>班，提供高中学位</w:t>
      </w:r>
      <w:r>
        <w:rPr>
          <w:rFonts w:ascii="宋体" w:hAnsi="宋体"/>
        </w:rPr>
        <w:t>90</w:t>
      </w:r>
      <w:r>
        <w:rPr>
          <w:rFonts w:hint="eastAsia" w:ascii="宋体" w:hAnsi="宋体"/>
        </w:rPr>
        <w:t>00个，其中，致远、博雅、弘知三所高中于2</w:t>
      </w:r>
      <w:r>
        <w:rPr>
          <w:rFonts w:ascii="宋体" w:hAnsi="宋体"/>
        </w:rPr>
        <w:t>022</w:t>
      </w:r>
      <w:r>
        <w:rPr>
          <w:rFonts w:hint="eastAsia" w:ascii="宋体" w:hAnsi="宋体"/>
        </w:rPr>
        <w:t>年9月首次开学，理工高中于2</w:t>
      </w:r>
      <w:r>
        <w:rPr>
          <w:rFonts w:ascii="宋体" w:hAnsi="宋体"/>
        </w:rPr>
        <w:t>023</w:t>
      </w:r>
      <w:r>
        <w:rPr>
          <w:rFonts w:hint="eastAsia" w:ascii="宋体" w:hAnsi="宋体"/>
        </w:rPr>
        <w:t>年9月首次开学。“一园四校”一体化管理，全部教学、办公、生活设施设备均为四所高中共享。</w:t>
      </w:r>
      <w:r>
        <w:rPr>
          <w:rFonts w:ascii="宋体" w:hAnsi="宋体"/>
          <w:szCs w:val="21"/>
        </w:rPr>
        <w:t>现代学校制度要求学校治理要体现规范化、法治化、科学化。为了避免事后产生冲突和纠纷，学校事前在治理过程中就应有法治思维。学校章程的制定、校内规范性文件的出台、学校与校外主体合同的签订等，都需要法律专业人士的参与和审查。法律顾问参与到学校治理中来，可以随时发现、解决问题，这也是对教师和学生利益的维护。</w:t>
      </w:r>
      <w:r>
        <w:rPr>
          <w:rFonts w:hint="eastAsia" w:ascii="宋体" w:hAnsi="宋体"/>
          <w:szCs w:val="21"/>
        </w:rPr>
        <w:t>因此，为</w:t>
      </w:r>
      <w:r>
        <w:rPr>
          <w:rFonts w:ascii="宋体" w:hAnsi="宋体"/>
          <w:szCs w:val="21"/>
        </w:rPr>
        <w:t>全面推进依法治教和教育治理现代化，</w:t>
      </w:r>
      <w:r>
        <w:rPr>
          <w:rFonts w:hint="eastAsia" w:ascii="宋体" w:hAnsi="宋体"/>
          <w:szCs w:val="21"/>
        </w:rPr>
        <w:t>高中园拟聘请一家专业的第三方机构作为学校</w:t>
      </w:r>
      <w:r>
        <w:rPr>
          <w:rFonts w:ascii="宋体" w:hAnsi="宋体"/>
          <w:szCs w:val="21"/>
        </w:rPr>
        <w:t>法律顾问</w:t>
      </w:r>
      <w:r>
        <w:rPr>
          <w:rFonts w:hint="eastAsia" w:ascii="宋体" w:hAnsi="宋体"/>
          <w:szCs w:val="21"/>
        </w:rPr>
        <w:t>，</w:t>
      </w:r>
      <w:r>
        <w:rPr>
          <w:rFonts w:ascii="宋体" w:hAnsi="宋体"/>
          <w:szCs w:val="21"/>
        </w:rPr>
        <w:t>帮助学校解决法律纠纷，化解冲突，从事前预防到事后处理，全程为学校</w:t>
      </w:r>
      <w:r>
        <w:rPr>
          <w:rFonts w:hint="eastAsia" w:ascii="宋体" w:hAnsi="宋体"/>
          <w:szCs w:val="21"/>
        </w:rPr>
        <w:t>日常管理</w:t>
      </w:r>
      <w:r>
        <w:rPr>
          <w:rFonts w:ascii="宋体" w:hAnsi="宋体"/>
          <w:szCs w:val="21"/>
        </w:rPr>
        <w:t>提供法律依据，保障学校教育教学活动的正常开展。</w:t>
      </w:r>
    </w:p>
    <w:p>
      <w:pPr>
        <w:spacing w:line="360" w:lineRule="auto"/>
        <w:ind w:firstLine="420" w:firstLineChars="200"/>
        <w:rPr>
          <w:rFonts w:ascii="宋体" w:hAnsi="宋体"/>
        </w:rPr>
      </w:pPr>
      <w:r>
        <w:rPr>
          <w:rFonts w:hint="eastAsia" w:asciiTheme="minorEastAsia" w:hAnsiTheme="minorEastAsia" w:eastAsiaTheme="minorEastAsia"/>
          <w:szCs w:val="21"/>
        </w:rPr>
        <w:t>深圳外国语学校高中园法律顾问服务采购项目</w:t>
      </w:r>
      <w:r>
        <w:rPr>
          <w:rFonts w:hint="eastAsia" w:ascii="宋体" w:hAnsi="宋体"/>
        </w:rPr>
        <w:t>预算金额</w:t>
      </w:r>
      <w:r>
        <w:rPr>
          <w:rFonts w:ascii="宋体" w:hAnsi="宋体"/>
        </w:rPr>
        <w:t>120000</w:t>
      </w:r>
      <w:r>
        <w:rPr>
          <w:rFonts w:hint="eastAsia" w:ascii="宋体" w:hAnsi="宋体"/>
        </w:rPr>
        <w:t>.00元，致远高中预算金额3</w:t>
      </w:r>
      <w:r>
        <w:rPr>
          <w:rFonts w:ascii="宋体" w:hAnsi="宋体"/>
        </w:rPr>
        <w:t>0</w:t>
      </w:r>
      <w:r>
        <w:rPr>
          <w:rFonts w:hint="eastAsia" w:ascii="宋体" w:hAnsi="宋体"/>
        </w:rPr>
        <w:t>0</w:t>
      </w:r>
      <w:r>
        <w:rPr>
          <w:rFonts w:ascii="宋体" w:hAnsi="宋体"/>
        </w:rPr>
        <w:t>00.00</w:t>
      </w:r>
      <w:r>
        <w:rPr>
          <w:rFonts w:hint="eastAsia" w:ascii="宋体" w:hAnsi="宋体"/>
        </w:rPr>
        <w:t>元，博雅高中预算金额3</w:t>
      </w:r>
      <w:r>
        <w:rPr>
          <w:rFonts w:ascii="宋体" w:hAnsi="宋体"/>
        </w:rPr>
        <w:t>0</w:t>
      </w:r>
      <w:r>
        <w:rPr>
          <w:rFonts w:hint="eastAsia" w:ascii="宋体" w:hAnsi="宋体"/>
        </w:rPr>
        <w:t>0</w:t>
      </w:r>
      <w:r>
        <w:rPr>
          <w:rFonts w:ascii="宋体" w:hAnsi="宋体"/>
        </w:rPr>
        <w:t>00.00</w:t>
      </w:r>
      <w:r>
        <w:rPr>
          <w:rFonts w:hint="eastAsia" w:ascii="宋体" w:hAnsi="宋体"/>
        </w:rPr>
        <w:t>元，弘知高中预算金额3</w:t>
      </w:r>
      <w:r>
        <w:rPr>
          <w:rFonts w:ascii="宋体" w:hAnsi="宋体"/>
        </w:rPr>
        <w:t>0</w:t>
      </w:r>
      <w:r>
        <w:rPr>
          <w:rFonts w:hint="eastAsia" w:ascii="宋体" w:hAnsi="宋体"/>
        </w:rPr>
        <w:t>0</w:t>
      </w:r>
      <w:r>
        <w:rPr>
          <w:rFonts w:ascii="宋体" w:hAnsi="宋体"/>
        </w:rPr>
        <w:t>00.00</w:t>
      </w:r>
      <w:r>
        <w:rPr>
          <w:rFonts w:hint="eastAsia" w:ascii="宋体" w:hAnsi="宋体"/>
        </w:rPr>
        <w:t>元，理工高中预算金额3</w:t>
      </w:r>
      <w:r>
        <w:rPr>
          <w:rFonts w:ascii="宋体" w:hAnsi="宋体"/>
        </w:rPr>
        <w:t>0</w:t>
      </w:r>
      <w:r>
        <w:rPr>
          <w:rFonts w:hint="eastAsia" w:ascii="宋体" w:hAnsi="宋体"/>
        </w:rPr>
        <w:t>0</w:t>
      </w:r>
      <w:r>
        <w:rPr>
          <w:rFonts w:ascii="宋体" w:hAnsi="宋体"/>
        </w:rPr>
        <w:t>00.00</w:t>
      </w:r>
      <w:r>
        <w:rPr>
          <w:rFonts w:hint="eastAsia" w:ascii="宋体" w:hAnsi="宋体"/>
        </w:rPr>
        <w:t>元。</w:t>
      </w:r>
    </w:p>
    <w:p>
      <w:pPr>
        <w:widowControl/>
        <w:spacing w:line="360" w:lineRule="auto"/>
        <w:ind w:firstLine="420"/>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黑体" w:hAnsi="黑体" w:eastAsia="黑体"/>
          <w:sz w:val="32"/>
          <w:szCs w:val="32"/>
        </w:rPr>
        <w:t>三、实质性条款</w:t>
      </w:r>
    </w:p>
    <w:p>
      <w:pPr>
        <w:jc w:val="center"/>
        <w:rPr>
          <w:rFonts w:asciiTheme="minorEastAsia" w:hAnsiTheme="minorEastAsia" w:eastAsiaTheme="minorEastAsia"/>
          <w:szCs w:val="21"/>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pct"/>
            <w:vAlign w:val="center"/>
          </w:tcPr>
          <w:p>
            <w:pPr>
              <w:adjustRightInd w:val="0"/>
              <w:snapToGrid w:val="0"/>
              <w:jc w:val="center"/>
              <w:rPr>
                <w:rFonts w:ascii="宋体" w:hAnsi="宋体"/>
                <w:kern w:val="0"/>
                <w:szCs w:val="21"/>
              </w:rPr>
            </w:pPr>
            <w:r>
              <w:rPr>
                <w:rFonts w:hint="eastAsia" w:ascii="宋体" w:hAnsi="宋体"/>
                <w:kern w:val="0"/>
                <w:szCs w:val="21"/>
              </w:rPr>
              <w:t>序号</w:t>
            </w:r>
          </w:p>
        </w:tc>
        <w:tc>
          <w:tcPr>
            <w:tcW w:w="4245" w:type="pct"/>
            <w:vAlign w:val="center"/>
          </w:tcPr>
          <w:p>
            <w:pPr>
              <w:adjustRightInd w:val="0"/>
              <w:snapToGrid w:val="0"/>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pct"/>
            <w:vAlign w:val="center"/>
          </w:tcPr>
          <w:p>
            <w:pPr>
              <w:adjustRightInd w:val="0"/>
              <w:snapToGrid w:val="0"/>
              <w:jc w:val="center"/>
              <w:rPr>
                <w:rFonts w:ascii="宋体" w:hAnsi="宋体"/>
                <w:kern w:val="0"/>
                <w:szCs w:val="21"/>
              </w:rPr>
            </w:pPr>
            <w:r>
              <w:rPr>
                <w:rFonts w:hint="eastAsia" w:ascii="宋体" w:hAnsi="宋体"/>
                <w:kern w:val="0"/>
                <w:szCs w:val="21"/>
              </w:rPr>
              <w:t>1</w:t>
            </w:r>
          </w:p>
        </w:tc>
        <w:tc>
          <w:tcPr>
            <w:tcW w:w="4245" w:type="pct"/>
            <w:vAlign w:val="center"/>
          </w:tcPr>
          <w:p>
            <w:pPr>
              <w:rPr>
                <w:rFonts w:hAnsi="宋体" w:eastAsiaTheme="minorEastAsia"/>
                <w:kern w:val="0"/>
                <w:szCs w:val="21"/>
              </w:rPr>
            </w:pPr>
            <w:r>
              <w:rPr>
                <w:rFonts w:hint="eastAsia"/>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pct"/>
            <w:vAlign w:val="center"/>
          </w:tcPr>
          <w:p>
            <w:pPr>
              <w:adjustRightInd w:val="0"/>
              <w:snapToGrid w:val="0"/>
              <w:jc w:val="center"/>
            </w:pPr>
            <w:r>
              <w:rPr>
                <w:rFonts w:hint="eastAsia"/>
              </w:rPr>
              <w:t>2</w:t>
            </w:r>
          </w:p>
        </w:tc>
        <w:tc>
          <w:tcPr>
            <w:tcW w:w="4245" w:type="pct"/>
            <w:vAlign w:val="center"/>
          </w:tcPr>
          <w:p>
            <w:r>
              <w:rPr>
                <w:rFonts w:hint="eastAsia"/>
              </w:rPr>
              <w:t>完全满足本项目★标记条款的要求。</w:t>
            </w:r>
          </w:p>
        </w:tc>
      </w:tr>
    </w:tbl>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注：上表所列内容为不可负偏离条款，负偏离将视为未实质性满足招标文件要求作投标无效处理。</w:t>
      </w:r>
    </w:p>
    <w:p>
      <w:pPr>
        <w:jc w:val="center"/>
      </w:pPr>
    </w:p>
    <w:p>
      <w:pPr>
        <w:pStyle w:val="3"/>
        <w:rPr>
          <w:sz w:val="28"/>
          <w:szCs w:val="28"/>
          <w:highlight w:val="yellow"/>
        </w:rPr>
      </w:pPr>
      <w:r>
        <w:rPr>
          <w:rFonts w:hint="eastAsia"/>
          <w:sz w:val="28"/>
          <w:szCs w:val="28"/>
          <w:highlight w:val="yellow"/>
        </w:rPr>
        <w:t>四、服务需求</w:t>
      </w:r>
    </w:p>
    <w:p>
      <w:pPr>
        <w:rPr>
          <w:rFonts w:ascii="宋体" w:hAnsi="宋体"/>
          <w:b/>
          <w:bCs/>
        </w:rPr>
      </w:pPr>
      <w:r>
        <w:rPr>
          <w:rFonts w:ascii="宋体" w:hAnsi="宋体"/>
          <w:b/>
          <w:bCs/>
        </w:rPr>
        <w:t>1.</w:t>
      </w:r>
      <w:r>
        <w:rPr>
          <w:rFonts w:hint="eastAsia" w:ascii="宋体" w:hAnsi="宋体"/>
          <w:b/>
          <w:bCs/>
        </w:rPr>
        <w:t>项目服务内容要求</w:t>
      </w:r>
    </w:p>
    <w:p>
      <w:pPr>
        <w:rPr>
          <w:rFonts w:ascii="宋体" w:hAnsi="宋体" w:cs="Arial"/>
          <w:b/>
          <w:szCs w:val="21"/>
        </w:rPr>
      </w:pPr>
      <w:bookmarkStart w:id="18" w:name="_Hlk107257390"/>
      <w:bookmarkStart w:id="19" w:name="_Hlk107257608"/>
      <w:r>
        <w:rPr>
          <w:rFonts w:hint="eastAsia" w:ascii="宋体" w:hAnsi="宋体" w:cs="Arial"/>
          <w:b/>
          <w:szCs w:val="21"/>
        </w:rPr>
        <w:t>（1）为学校教育教学业务活动和内部管理运行中的法律问题提供法律意见。</w:t>
      </w:r>
    </w:p>
    <w:p>
      <w:pPr>
        <w:ind w:firstLine="420" w:firstLineChars="200"/>
        <w:rPr>
          <w:rFonts w:ascii="宋体" w:hAnsi="宋体" w:cs="宋体"/>
          <w:szCs w:val="21"/>
        </w:rPr>
      </w:pPr>
      <w:r>
        <w:rPr>
          <w:rFonts w:hint="eastAsia" w:ascii="宋体" w:hAnsi="宋体" w:cs="Arial"/>
          <w:szCs w:val="21"/>
        </w:rPr>
        <w:t>针对学校教学及管理过程中出现的问题，中标人及时向相关负责人反馈咨询意见</w:t>
      </w:r>
      <w:r>
        <w:rPr>
          <w:rFonts w:hint="eastAsia" w:ascii="宋体" w:hAnsi="宋体" w:cs="宋体"/>
          <w:szCs w:val="21"/>
        </w:rPr>
        <w:t>。针对每一次口头咨询的问题，回复时间不得超过当天。如学校提出出具书面法律意见书的要求，则中标人需在两个工作日内出具书面法律意见书。</w:t>
      </w:r>
    </w:p>
    <w:p>
      <w:pPr>
        <w:rPr>
          <w:rFonts w:ascii="宋体" w:hAnsi="宋体" w:cs="Arial"/>
          <w:b/>
          <w:szCs w:val="21"/>
        </w:rPr>
      </w:pPr>
      <w:r>
        <w:rPr>
          <w:rFonts w:hint="eastAsia" w:ascii="宋体" w:hAnsi="宋体" w:cs="Arial"/>
          <w:b/>
          <w:szCs w:val="21"/>
        </w:rPr>
        <w:t>（2）协助或代理学校参与经济合同和其它经济活动的谈判、签约。</w:t>
      </w:r>
    </w:p>
    <w:p>
      <w:pPr>
        <w:ind w:firstLine="525" w:firstLineChars="250"/>
        <w:rPr>
          <w:rFonts w:ascii="宋体" w:hAnsi="宋体" w:cs="Arial"/>
          <w:szCs w:val="21"/>
        </w:rPr>
      </w:pPr>
      <w:r>
        <w:rPr>
          <w:rFonts w:hint="eastAsia" w:ascii="宋体" w:hAnsi="宋体" w:cs="Arial"/>
          <w:szCs w:val="21"/>
        </w:rPr>
        <w:t>如学校认为需要中标人参与到具体的合同或其他经济活动的谈判、签约当中，则在接到要求后，中标人应当按指定时间地点提供服务。</w:t>
      </w:r>
    </w:p>
    <w:p>
      <w:pPr>
        <w:rPr>
          <w:rFonts w:ascii="宋体" w:hAnsi="宋体" w:cs="Arial"/>
          <w:b/>
          <w:szCs w:val="21"/>
        </w:rPr>
      </w:pPr>
      <w:r>
        <w:rPr>
          <w:rFonts w:hint="eastAsia"/>
        </w:rPr>
        <w:t>★</w:t>
      </w:r>
      <w:r>
        <w:rPr>
          <w:rFonts w:hint="eastAsia" w:ascii="宋体" w:hAnsi="宋体" w:cs="Arial"/>
          <w:b/>
          <w:szCs w:val="21"/>
        </w:rPr>
        <w:t>（3）根据学校需要代为草拟、审查、各类合同及其它法律文书。</w:t>
      </w:r>
    </w:p>
    <w:p>
      <w:pPr>
        <w:ind w:firstLine="420" w:firstLineChars="200"/>
        <w:rPr>
          <w:rFonts w:ascii="宋体" w:hAnsi="宋体" w:cs="Arial"/>
          <w:szCs w:val="21"/>
        </w:rPr>
      </w:pPr>
      <w:r>
        <w:rPr>
          <w:rFonts w:hint="eastAsia" w:ascii="宋体" w:hAnsi="宋体" w:cs="Arial"/>
          <w:szCs w:val="21"/>
        </w:rPr>
        <w:t>为学校发送的各类合同、文件提供合法性审核服务，或在学校提出要求时为学校起草相关文件及合同。在每一次合同审核后，向学校提供针对该具体合同的“合同合法性审核意见表”。审核意见表上需有审核律师的签名，并加盖律师事务所公章。</w:t>
      </w:r>
    </w:p>
    <w:p>
      <w:pPr>
        <w:rPr>
          <w:rFonts w:ascii="宋体" w:hAnsi="宋体" w:cs="Arial"/>
          <w:b/>
          <w:szCs w:val="21"/>
        </w:rPr>
      </w:pPr>
      <w:r>
        <w:rPr>
          <w:rFonts w:hint="eastAsia"/>
        </w:rPr>
        <w:t>★</w:t>
      </w:r>
      <w:r>
        <w:rPr>
          <w:rFonts w:hint="eastAsia" w:ascii="宋体" w:hAnsi="宋体" w:cs="Arial"/>
          <w:b/>
          <w:szCs w:val="21"/>
        </w:rPr>
        <w:t>（4）代理学校参与各类经济纠纷的调解、仲裁、诉讼活动。</w:t>
      </w:r>
    </w:p>
    <w:p>
      <w:pPr>
        <w:ind w:firstLine="420" w:firstLineChars="200"/>
        <w:rPr>
          <w:rFonts w:ascii="宋体" w:hAnsi="宋体" w:cs="Arial"/>
          <w:szCs w:val="21"/>
        </w:rPr>
      </w:pPr>
      <w:r>
        <w:rPr>
          <w:rFonts w:hint="eastAsia" w:ascii="宋体" w:hAnsi="宋体" w:cs="Arial"/>
          <w:szCs w:val="21"/>
        </w:rPr>
        <w:t>在学校出现纠纷时，代表学校与相关主体进行协商、调解。如产生诉讼或仲裁案件，代理学校参加，发表答辩意见，并提交相关证据。</w:t>
      </w:r>
    </w:p>
    <w:p>
      <w:pPr>
        <w:rPr>
          <w:rFonts w:ascii="宋体" w:hAnsi="宋体" w:cs="Arial"/>
          <w:b/>
          <w:szCs w:val="21"/>
        </w:rPr>
      </w:pPr>
      <w:r>
        <w:rPr>
          <w:rFonts w:hint="eastAsia" w:ascii="宋体" w:hAnsi="宋体" w:cs="Arial"/>
          <w:b/>
          <w:szCs w:val="21"/>
        </w:rPr>
        <w:t>（5）处理学校委托的重大、复杂或工作量大、时间长的法律事务。</w:t>
      </w:r>
    </w:p>
    <w:p>
      <w:pPr>
        <w:ind w:firstLine="420" w:firstLineChars="200"/>
        <w:rPr>
          <w:rFonts w:ascii="宋体" w:hAnsi="宋体" w:cs="Arial"/>
          <w:szCs w:val="21"/>
        </w:rPr>
      </w:pPr>
      <w:r>
        <w:rPr>
          <w:rFonts w:hint="eastAsia" w:ascii="宋体" w:hAnsi="宋体" w:cs="Arial"/>
          <w:szCs w:val="21"/>
        </w:rPr>
        <w:t>如在服务过程中，学校额外委托重大、复杂或工作量大、时间长的法律事务，中标人需及时调配相关资源完成委托事项。</w:t>
      </w:r>
    </w:p>
    <w:p>
      <w:pPr>
        <w:rPr>
          <w:rFonts w:ascii="宋体" w:hAnsi="宋体" w:cs="Arial"/>
          <w:b/>
          <w:szCs w:val="21"/>
        </w:rPr>
      </w:pPr>
      <w:r>
        <w:rPr>
          <w:rFonts w:hint="eastAsia"/>
        </w:rPr>
        <w:t>★</w:t>
      </w:r>
      <w:r>
        <w:rPr>
          <w:rFonts w:hint="eastAsia" w:ascii="宋体" w:hAnsi="宋体" w:cs="Arial"/>
          <w:b/>
          <w:szCs w:val="21"/>
        </w:rPr>
        <w:t>（6）根据学校的要求，提供针对学校教师、工作人员及学生的法律培训。</w:t>
      </w:r>
    </w:p>
    <w:p>
      <w:pPr>
        <w:ind w:firstLine="420" w:firstLineChars="200"/>
      </w:pPr>
      <w:r>
        <w:rPr>
          <w:rFonts w:hint="eastAsia"/>
        </w:rPr>
        <w:t>学校在具体教学、管理过程中可根据实际情况，或有关部门的通知，要求法律顾问针对不同群体提供相应的法律培训。</w:t>
      </w:r>
    </w:p>
    <w:p>
      <w:pPr>
        <w:rPr>
          <w:rFonts w:ascii="宋体" w:hAnsi="宋体" w:cs="Arial"/>
          <w:b/>
          <w:szCs w:val="21"/>
        </w:rPr>
      </w:pPr>
      <w:r>
        <w:rPr>
          <w:rFonts w:hint="eastAsia" w:ascii="宋体" w:hAnsi="宋体" w:cs="Arial"/>
          <w:b/>
          <w:szCs w:val="21"/>
        </w:rPr>
        <w:t>（</w:t>
      </w:r>
      <w:r>
        <w:rPr>
          <w:rFonts w:ascii="宋体" w:hAnsi="宋体" w:cs="Arial"/>
          <w:b/>
          <w:szCs w:val="21"/>
        </w:rPr>
        <w:t>7</w:t>
      </w:r>
      <w:r>
        <w:rPr>
          <w:rFonts w:hint="eastAsia" w:ascii="宋体" w:hAnsi="宋体" w:cs="Arial"/>
          <w:b/>
          <w:szCs w:val="21"/>
        </w:rPr>
        <w:t>）处理学校委托的其它法律事务，向学校提供必要的法律帮助。</w:t>
      </w:r>
    </w:p>
    <w:p>
      <w:pPr>
        <w:rPr>
          <w:rFonts w:ascii="宋体" w:hAnsi="宋体" w:cs="Arial"/>
          <w:b/>
          <w:bCs/>
          <w:szCs w:val="21"/>
        </w:rPr>
      </w:pPr>
      <w:r>
        <w:rPr>
          <w:rFonts w:hint="eastAsia"/>
        </w:rPr>
        <w:t>★</w:t>
      </w:r>
      <w:r>
        <w:rPr>
          <w:rFonts w:hint="eastAsia" w:ascii="宋体" w:hAnsi="宋体" w:cs="Arial"/>
          <w:b/>
          <w:bCs/>
          <w:szCs w:val="21"/>
        </w:rPr>
        <w:t>（</w:t>
      </w:r>
      <w:r>
        <w:rPr>
          <w:rFonts w:ascii="宋体" w:hAnsi="宋体" w:cs="Arial"/>
          <w:b/>
          <w:bCs/>
          <w:szCs w:val="21"/>
        </w:rPr>
        <w:t>8</w:t>
      </w:r>
      <w:r>
        <w:rPr>
          <w:rFonts w:hint="eastAsia" w:ascii="宋体" w:hAnsi="宋体" w:cs="Arial"/>
          <w:b/>
          <w:bCs/>
          <w:szCs w:val="21"/>
        </w:rPr>
        <w:t>）法律顾问对学校委托所办的法律事务，承担保密义务。</w:t>
      </w:r>
    </w:p>
    <w:p>
      <w:pPr>
        <w:ind w:firstLine="420" w:firstLineChars="200"/>
        <w:rPr>
          <w:rFonts w:ascii="宋体" w:hAnsi="宋体" w:cs="Arial"/>
          <w:b/>
          <w:bCs/>
          <w:szCs w:val="21"/>
        </w:rPr>
      </w:pPr>
      <w:r>
        <w:rPr>
          <w:rFonts w:hint="eastAsia" w:ascii="宋体" w:hAnsi="宋体" w:cs="Arial"/>
          <w:szCs w:val="21"/>
        </w:rPr>
        <w:t>因学校委托的事项可能涉及未成年人，因此中标人必须对服务期间所接触或掌握的事项承担保密义务。</w:t>
      </w:r>
    </w:p>
    <w:bookmarkEnd w:id="18"/>
    <w:p>
      <w:pPr>
        <w:rPr>
          <w:rFonts w:ascii="宋体" w:hAnsi="宋体"/>
          <w:b/>
          <w:bCs/>
        </w:rPr>
      </w:pPr>
    </w:p>
    <w:p>
      <w:pPr>
        <w:rPr>
          <w:rFonts w:ascii="宋体" w:hAnsi="宋体"/>
          <w:b/>
          <w:bCs/>
        </w:rPr>
      </w:pPr>
      <w:r>
        <w:rPr>
          <w:rFonts w:ascii="宋体" w:hAnsi="宋体"/>
          <w:b/>
          <w:bCs/>
        </w:rPr>
        <w:t>2.</w:t>
      </w:r>
      <w:r>
        <w:rPr>
          <w:rFonts w:hint="eastAsia" w:ascii="宋体" w:hAnsi="宋体"/>
          <w:b/>
          <w:bCs/>
        </w:rPr>
        <w:t>服务成果文件要求</w:t>
      </w:r>
    </w:p>
    <w:tbl>
      <w:tblPr>
        <w:tblStyle w:val="44"/>
        <w:tblpPr w:leftFromText="180" w:rightFromText="180" w:vertAnchor="text" w:horzAnchor="margin" w:tblpXSpec="center" w:tblpY="149"/>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19"/>
        <w:gridCol w:w="2799"/>
        <w:gridCol w:w="3331"/>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序号</w:t>
            </w:r>
          </w:p>
        </w:tc>
        <w:tc>
          <w:tcPr>
            <w:tcW w:w="662"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服务类别</w:t>
            </w:r>
          </w:p>
        </w:tc>
        <w:tc>
          <w:tcPr>
            <w:tcW w:w="1405"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服务内容</w:t>
            </w:r>
          </w:p>
        </w:tc>
        <w:tc>
          <w:tcPr>
            <w:tcW w:w="1672"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成果输出</w:t>
            </w:r>
          </w:p>
        </w:tc>
        <w:tc>
          <w:tcPr>
            <w:tcW w:w="877"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384" w:type="pct"/>
            <w:tcBorders>
              <w:bottom w:val="single" w:color="auto" w:sz="4" w:space="0"/>
            </w:tcBorders>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ascii="宋体" w:hAnsi="宋体" w:cs="宋体"/>
                <w:szCs w:val="21"/>
              </w:rPr>
              <w:t>1</w:t>
            </w:r>
          </w:p>
        </w:tc>
        <w:tc>
          <w:tcPr>
            <w:tcW w:w="662" w:type="pct"/>
            <w:tcBorders>
              <w:bottom w:val="single" w:color="auto" w:sz="4" w:space="0"/>
            </w:tcBorders>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lang w:val="zh-CN"/>
              </w:rPr>
            </w:pPr>
            <w:r>
              <w:rPr>
                <w:rFonts w:hint="eastAsia" w:ascii="宋体" w:hAnsi="宋体" w:cs="宋体"/>
                <w:szCs w:val="21"/>
              </w:rPr>
              <w:t>合同审核</w:t>
            </w:r>
          </w:p>
        </w:tc>
        <w:tc>
          <w:tcPr>
            <w:tcW w:w="1405" w:type="pct"/>
            <w:tcBorders>
              <w:bottom w:val="single" w:color="auto" w:sz="4" w:space="0"/>
            </w:tcBorders>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按照财政付款及其他相关要求，结合法律规定对合同进行审核。</w:t>
            </w:r>
          </w:p>
        </w:tc>
        <w:tc>
          <w:tcPr>
            <w:tcW w:w="1672" w:type="pct"/>
            <w:tcBorders>
              <w:bottom w:val="single" w:color="auto" w:sz="4" w:space="0"/>
            </w:tcBorders>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《合同合法性审核意见表》、清洁版合同、修改版合同</w:t>
            </w:r>
          </w:p>
        </w:tc>
        <w:tc>
          <w:tcPr>
            <w:tcW w:w="877" w:type="pct"/>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84"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hint="eastAsia" w:ascii="宋体" w:hAnsi="宋体" w:cs="宋体"/>
                <w:szCs w:val="21"/>
              </w:rPr>
              <w:t>2</w:t>
            </w:r>
          </w:p>
        </w:tc>
        <w:tc>
          <w:tcPr>
            <w:tcW w:w="662"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r>
              <w:rPr>
                <w:rFonts w:hint="eastAsia" w:ascii="宋体" w:hAnsi="宋体" w:cs="宋体"/>
                <w:szCs w:val="21"/>
              </w:rPr>
              <w:t>其他服务</w:t>
            </w:r>
          </w:p>
        </w:tc>
        <w:tc>
          <w:tcPr>
            <w:tcW w:w="1405" w:type="pct"/>
            <w:vMerge w:val="restar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咨询服务</w:t>
            </w:r>
          </w:p>
        </w:tc>
        <w:tc>
          <w:tcPr>
            <w:tcW w:w="1672"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《服务事项统计表》</w:t>
            </w:r>
          </w:p>
        </w:tc>
        <w:tc>
          <w:tcPr>
            <w:tcW w:w="877" w:type="pct"/>
            <w:shd w:val="clear" w:color="000000" w:fill="auto"/>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center"/>
              <w:rPr>
                <w:rFonts w:ascii="宋体" w:hAnsi="宋体" w:cs="宋体"/>
                <w:szCs w:val="21"/>
              </w:rPr>
            </w:pPr>
          </w:p>
        </w:tc>
        <w:tc>
          <w:tcPr>
            <w:tcW w:w="662" w:type="pct"/>
            <w:vMerge w:val="continue"/>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p>
        </w:tc>
        <w:tc>
          <w:tcPr>
            <w:tcW w:w="1405" w:type="pct"/>
            <w:shd w:val="clear" w:color="000000" w:fill="auto"/>
            <w:vAlign w:val="center"/>
          </w:tcPr>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rPr>
                <w:rFonts w:ascii="宋体" w:hAnsi="宋体" w:cs="宋体"/>
                <w:szCs w:val="21"/>
              </w:rPr>
            </w:pPr>
            <w:r>
              <w:rPr>
                <w:rFonts w:hint="eastAsia" w:ascii="宋体" w:hAnsi="宋体" w:cs="宋体"/>
                <w:szCs w:val="21"/>
              </w:rPr>
              <w:t>培训服务</w:t>
            </w:r>
          </w:p>
        </w:tc>
        <w:tc>
          <w:tcPr>
            <w:tcW w:w="1672" w:type="pct"/>
            <w:shd w:val="clear" w:color="000000" w:fill="auto"/>
            <w:vAlign w:val="center"/>
          </w:tcPr>
          <w:p>
            <w:pPr>
              <w:autoSpaceDE w:val="0"/>
              <w:autoSpaceDN w:val="0"/>
              <w:adjustRightInd w:val="0"/>
              <w:rPr>
                <w:rFonts w:ascii="宋体" w:hAnsi="宋体" w:cs="宋体"/>
                <w:szCs w:val="21"/>
              </w:rPr>
            </w:pPr>
            <w:r>
              <w:rPr>
                <w:rFonts w:hint="eastAsia" w:ascii="宋体" w:hAnsi="宋体" w:cs="宋体"/>
                <w:szCs w:val="21"/>
              </w:rPr>
              <w:t>《根据法律培训主题制作相应的PPT课件》</w:t>
            </w:r>
          </w:p>
        </w:tc>
        <w:tc>
          <w:tcPr>
            <w:tcW w:w="877" w:type="pct"/>
            <w:shd w:val="clear" w:color="000000" w:fill="auto"/>
            <w:vAlign w:val="center"/>
          </w:tcPr>
          <w:p>
            <w:pPr>
              <w:autoSpaceDE w:val="0"/>
              <w:autoSpaceDN w:val="0"/>
              <w:adjustRightInd w:val="0"/>
              <w:rPr>
                <w:rFonts w:ascii="宋体" w:hAnsi="宋体"/>
                <w:szCs w:val="21"/>
              </w:rPr>
            </w:pPr>
            <w:r>
              <w:rPr>
                <w:rFonts w:hint="eastAsia" w:ascii="宋体" w:hAnsi="宋体"/>
                <w:szCs w:val="21"/>
              </w:rPr>
              <w:t>学校有权拷贝、复制、使用课件。</w:t>
            </w:r>
          </w:p>
        </w:tc>
      </w:tr>
    </w:tbl>
    <w:p>
      <w:pPr>
        <w:pStyle w:val="2"/>
        <w:jc w:val="both"/>
      </w:pPr>
    </w:p>
    <w:bookmarkEnd w:id="19"/>
    <w:p>
      <w:pPr>
        <w:pStyle w:val="3"/>
        <w:spacing w:before="120" w:beforeLines="50" w:after="120" w:afterLines="50"/>
        <w:rPr>
          <w:sz w:val="28"/>
          <w:szCs w:val="28"/>
          <w:highlight w:val="yellow"/>
        </w:rPr>
      </w:pPr>
      <w:r>
        <w:rPr>
          <w:rFonts w:hint="eastAsia"/>
          <w:sz w:val="28"/>
          <w:szCs w:val="28"/>
          <w:highlight w:val="yellow"/>
        </w:rPr>
        <w:t>五、技术要求</w:t>
      </w:r>
    </w:p>
    <w:p>
      <w:pPr>
        <w:rPr>
          <w:rFonts w:ascii="宋体" w:hAnsi="宋体" w:cs="宋体"/>
          <w:szCs w:val="21"/>
        </w:rPr>
      </w:pPr>
      <w:r>
        <w:rPr>
          <w:rFonts w:hint="eastAsia" w:ascii="宋体" w:hAnsi="宋体" w:cs="宋体"/>
          <w:szCs w:val="21"/>
          <w:lang w:bidi="ar"/>
        </w:rPr>
        <w:t>1</w:t>
      </w:r>
      <w:r>
        <w:rPr>
          <w:rFonts w:ascii="宋体" w:hAnsi="宋体" w:cs="宋体"/>
          <w:szCs w:val="21"/>
          <w:lang w:bidi="ar"/>
        </w:rPr>
        <w:t>.</w:t>
      </w:r>
      <w:r>
        <w:rPr>
          <w:rFonts w:hint="eastAsia" w:ascii="宋体" w:hAnsi="宋体" w:cs="宋体"/>
          <w:szCs w:val="21"/>
          <w:lang w:bidi="ar"/>
        </w:rPr>
        <w:t>在项目整个服务过程中，按要求对相关事项进行法律咨询服务，并就咨询意见进行解释</w:t>
      </w:r>
      <w:r>
        <w:rPr>
          <w:rFonts w:hint="eastAsia" w:ascii="宋体" w:hAnsi="宋体" w:cs="宋体"/>
          <w:szCs w:val="21"/>
        </w:rPr>
        <w:t>。</w:t>
      </w:r>
    </w:p>
    <w:p>
      <w:pPr>
        <w:rPr>
          <w:rFonts w:ascii="宋体" w:hAnsi="宋体" w:cs="宋体"/>
          <w:szCs w:val="21"/>
        </w:rPr>
      </w:pPr>
      <w:r>
        <w:rPr>
          <w:rFonts w:ascii="宋体" w:hAnsi="宋体" w:cs="宋体"/>
          <w:szCs w:val="21"/>
          <w:lang w:bidi="ar"/>
        </w:rPr>
        <w:t>2.</w:t>
      </w:r>
      <w:r>
        <w:rPr>
          <w:rFonts w:hint="eastAsia" w:ascii="宋体" w:hAnsi="宋体" w:cs="宋体"/>
          <w:szCs w:val="21"/>
          <w:lang w:bidi="ar"/>
        </w:rPr>
        <w:t>协助采购单位提供针对每一份审核合同的《</w:t>
      </w:r>
      <w:r>
        <w:rPr>
          <w:rFonts w:hint="eastAsia" w:ascii="宋体" w:hAnsi="宋体" w:cs="宋体"/>
          <w:szCs w:val="21"/>
        </w:rPr>
        <w:t>合同合法性审核意见表</w:t>
      </w:r>
      <w:r>
        <w:rPr>
          <w:rFonts w:hint="eastAsia" w:ascii="宋体" w:hAnsi="宋体" w:cs="宋体"/>
          <w:szCs w:val="21"/>
          <w:lang w:bidi="ar"/>
        </w:rPr>
        <w:t>》</w:t>
      </w:r>
      <w:r>
        <w:rPr>
          <w:rFonts w:hint="eastAsia" w:ascii="宋体" w:hAnsi="宋体" w:cs="宋体"/>
          <w:szCs w:val="21"/>
        </w:rPr>
        <w:t>。</w:t>
      </w:r>
    </w:p>
    <w:p>
      <w:pPr>
        <w:rPr>
          <w:rFonts w:ascii="宋体" w:hAnsi="宋体" w:cs="宋体"/>
          <w:szCs w:val="21"/>
          <w:lang w:bidi="ar"/>
        </w:rPr>
      </w:pPr>
      <w:r>
        <w:rPr>
          <w:rFonts w:ascii="宋体" w:hAnsi="宋体" w:cs="宋体"/>
          <w:szCs w:val="21"/>
          <w:lang w:bidi="ar"/>
        </w:rPr>
        <w:t>3.</w:t>
      </w:r>
      <w:r>
        <w:rPr>
          <w:rFonts w:hint="eastAsia" w:ascii="宋体" w:hAnsi="宋体" w:cs="宋体"/>
          <w:szCs w:val="21"/>
          <w:lang w:bidi="ar"/>
        </w:rPr>
        <w:t>项目完成后对服务期间的全部服务事项出具《</w:t>
      </w:r>
      <w:r>
        <w:rPr>
          <w:rFonts w:hint="eastAsia" w:ascii="宋体" w:hAnsi="宋体" w:cs="宋体"/>
          <w:szCs w:val="21"/>
        </w:rPr>
        <w:t>服务事项统计表</w:t>
      </w:r>
      <w:r>
        <w:rPr>
          <w:rFonts w:hint="eastAsia" w:ascii="宋体" w:hAnsi="宋体" w:cs="宋体"/>
          <w:szCs w:val="21"/>
          <w:lang w:bidi="ar"/>
        </w:rPr>
        <w:t xml:space="preserve">》。 </w:t>
      </w:r>
    </w:p>
    <w:p>
      <w:pPr>
        <w:pStyle w:val="2"/>
        <w:rPr>
          <w:lang w:bidi="ar"/>
        </w:rPr>
      </w:pPr>
    </w:p>
    <w:p>
      <w:pPr>
        <w:pStyle w:val="3"/>
        <w:spacing w:before="120" w:beforeLines="50" w:after="120" w:afterLines="50"/>
        <w:rPr>
          <w:sz w:val="28"/>
          <w:szCs w:val="28"/>
          <w:highlight w:val="yellow"/>
        </w:rPr>
      </w:pPr>
      <w:r>
        <w:rPr>
          <w:rFonts w:hint="eastAsia"/>
          <w:sz w:val="28"/>
          <w:szCs w:val="28"/>
          <w:highlight w:val="yellow"/>
        </w:rPr>
        <w:t>六、项目商务要求</w:t>
      </w:r>
    </w:p>
    <w:p>
      <w:pPr>
        <w:numPr>
          <w:ilvl w:val="255"/>
          <w:numId w:val="0"/>
        </w:numPr>
        <w:rPr>
          <w:rFonts w:ascii="宋体" w:hAnsi="宋体" w:cs="宋体"/>
          <w:b/>
          <w:bCs/>
          <w:sz w:val="20"/>
          <w:szCs w:val="20"/>
          <w:lang w:bidi="ar"/>
        </w:rPr>
      </w:pPr>
      <w:r>
        <w:rPr>
          <w:rFonts w:asciiTheme="minorEastAsia" w:hAnsiTheme="minorEastAsia"/>
        </w:rPr>
        <w:t>1.</w:t>
      </w:r>
      <w:r>
        <w:rPr>
          <w:rFonts w:hint="eastAsia"/>
        </w:rPr>
        <w:t xml:space="preserve"> ★</w:t>
      </w:r>
      <w:r>
        <w:rPr>
          <w:rFonts w:hint="eastAsia" w:ascii="宋体" w:hAnsi="宋体" w:cs="宋体"/>
          <w:b/>
          <w:bCs/>
          <w:sz w:val="20"/>
          <w:szCs w:val="20"/>
          <w:lang w:bidi="ar"/>
        </w:rPr>
        <w:t>项目服务期限</w:t>
      </w:r>
    </w:p>
    <w:p>
      <w:pPr>
        <w:numPr>
          <w:ilvl w:val="255"/>
          <w:numId w:val="0"/>
        </w:numPr>
        <w:ind w:firstLine="420" w:firstLineChars="200"/>
        <w:rPr>
          <w:rFonts w:ascii="宋体" w:hAnsi="宋体" w:cs="宋体"/>
          <w:szCs w:val="21"/>
          <w:lang w:bidi="ar"/>
        </w:rPr>
      </w:pPr>
      <w:r>
        <w:rPr>
          <w:rFonts w:hint="eastAsia" w:ascii="宋体" w:hAnsi="宋体"/>
        </w:rPr>
        <w:t>2</w:t>
      </w:r>
      <w:r>
        <w:rPr>
          <w:rFonts w:ascii="宋体" w:hAnsi="宋体"/>
        </w:rPr>
        <w:t>024</w:t>
      </w:r>
      <w:r>
        <w:rPr>
          <w:rFonts w:hint="eastAsia" w:ascii="宋体" w:hAnsi="宋体"/>
        </w:rPr>
        <w:t>年1月1日起至2</w:t>
      </w:r>
      <w:r>
        <w:rPr>
          <w:rFonts w:ascii="宋体" w:hAnsi="宋体"/>
        </w:rPr>
        <w:t>024</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日止</w:t>
      </w:r>
      <w:r>
        <w:rPr>
          <w:rFonts w:hint="eastAsia" w:ascii="宋体" w:hAnsi="宋体" w:cs="宋体"/>
          <w:szCs w:val="21"/>
          <w:lang w:bidi="ar"/>
        </w:rPr>
        <w:t>。本项目为长期服务项目。合同一年一签，但最长不得超过三年。合同期满，采购人根据服务履约评价决定是否续约。</w:t>
      </w:r>
    </w:p>
    <w:p>
      <w:pPr>
        <w:numPr>
          <w:ilvl w:val="255"/>
          <w:numId w:val="0"/>
        </w:numPr>
        <w:rPr>
          <w:rFonts w:ascii="宋体" w:hAnsi="宋体" w:cs="宋体"/>
          <w:sz w:val="20"/>
          <w:szCs w:val="20"/>
          <w:lang w:bidi="ar"/>
        </w:rPr>
      </w:pPr>
      <w:r>
        <w:rPr>
          <w:rFonts w:hint="eastAsia" w:ascii="宋体" w:hAnsi="宋体" w:cs="宋体"/>
          <w:sz w:val="20"/>
          <w:szCs w:val="20"/>
          <w:lang w:bidi="ar"/>
        </w:rPr>
        <w:t xml:space="preserve"> </w:t>
      </w:r>
    </w:p>
    <w:p>
      <w:pPr>
        <w:rPr>
          <w:rFonts w:ascii="宋体" w:hAnsi="宋体"/>
          <w:b/>
          <w:bCs/>
        </w:rPr>
      </w:pPr>
      <w:r>
        <w:rPr>
          <w:rFonts w:ascii="宋体" w:hAnsi="宋体"/>
          <w:b/>
          <w:bCs/>
        </w:rPr>
        <w:t>2.</w:t>
      </w:r>
      <w:r>
        <w:rPr>
          <w:rFonts w:hint="eastAsia" w:ascii="宋体" w:hAnsi="宋体"/>
          <w:b/>
          <w:bCs/>
        </w:rPr>
        <w:t>付款方式</w:t>
      </w:r>
    </w:p>
    <w:p>
      <w:pPr>
        <w:rPr>
          <w:rFonts w:ascii="宋体" w:hAnsi="宋体" w:cs="宋体"/>
          <w:szCs w:val="21"/>
        </w:rPr>
      </w:pPr>
      <w:r>
        <w:rPr>
          <w:rFonts w:ascii="楷体" w:hAnsi="楷体" w:eastAsia="楷体" w:cs="Arial"/>
        </w:rPr>
        <w:t xml:space="preserve"> </w:t>
      </w:r>
      <w:r>
        <w:rPr>
          <w:rFonts w:hint="eastAsia" w:ascii="楷体" w:hAnsi="楷体" w:eastAsia="楷体" w:cs="Arial"/>
        </w:rPr>
        <w:t xml:space="preserve">  </w:t>
      </w:r>
      <w:r>
        <w:rPr>
          <w:rFonts w:ascii="楷体" w:hAnsi="楷体" w:eastAsia="楷体" w:cs="Arial"/>
        </w:rPr>
        <w:t xml:space="preserve"> </w:t>
      </w:r>
      <w:bookmarkStart w:id="20" w:name="_Hlk107256739"/>
      <w:r>
        <w:rPr>
          <w:rFonts w:hint="eastAsia" w:ascii="宋体" w:hAnsi="宋体" w:cs="宋体"/>
          <w:szCs w:val="21"/>
        </w:rPr>
        <w:t>合同签订后20个工作日内，</w:t>
      </w:r>
      <w:r>
        <w:rPr>
          <w:rFonts w:hint="eastAsia" w:ascii="宋体" w:hAnsi="宋体" w:cs="宋体"/>
          <w:szCs w:val="21"/>
          <w:lang w:bidi="ar"/>
        </w:rPr>
        <w:t>中标人向甲方提供发票，</w:t>
      </w:r>
      <w:r>
        <w:rPr>
          <w:rFonts w:hint="eastAsia" w:ascii="宋体" w:hAnsi="宋体" w:cs="宋体"/>
          <w:szCs w:val="21"/>
        </w:rPr>
        <w:t>甲方向</w:t>
      </w:r>
      <w:r>
        <w:rPr>
          <w:rFonts w:hint="eastAsia" w:ascii="宋体" w:hAnsi="宋体" w:cs="宋体"/>
          <w:szCs w:val="21"/>
          <w:lang w:bidi="ar"/>
        </w:rPr>
        <w:t>中标人</w:t>
      </w:r>
      <w:r>
        <w:rPr>
          <w:rFonts w:hint="eastAsia" w:ascii="宋体" w:hAnsi="宋体" w:cs="宋体"/>
          <w:szCs w:val="21"/>
        </w:rPr>
        <w:t>支付合同总金额的50%作为预付款。所有工作完成，甲方收到《服务事项统计表》及尾款发票后向中标人支付合同剩余50%的尾款。</w:t>
      </w:r>
    </w:p>
    <w:bookmarkEnd w:id="20"/>
    <w:p>
      <w:pPr>
        <w:numPr>
          <w:ilvl w:val="255"/>
          <w:numId w:val="0"/>
        </w:numPr>
      </w:pPr>
    </w:p>
    <w:p>
      <w:pPr>
        <w:rPr>
          <w:rFonts w:ascii="宋体" w:hAnsi="宋体" w:cs="宋体"/>
          <w:b/>
          <w:bCs/>
          <w:sz w:val="20"/>
          <w:szCs w:val="20"/>
          <w:lang w:bidi="ar"/>
        </w:rPr>
      </w:pPr>
      <w:r>
        <w:rPr>
          <w:rFonts w:ascii="宋体" w:hAnsi="宋体" w:cs="宋体"/>
          <w:b/>
          <w:bCs/>
          <w:sz w:val="20"/>
          <w:szCs w:val="20"/>
          <w:lang w:bidi="ar"/>
        </w:rPr>
        <w:t>3.</w:t>
      </w:r>
      <w:r>
        <w:rPr>
          <w:rFonts w:hint="eastAsia"/>
        </w:rPr>
        <w:t xml:space="preserve"> ★</w:t>
      </w:r>
      <w:r>
        <w:rPr>
          <w:rFonts w:hint="eastAsia" w:ascii="宋体" w:hAnsi="宋体" w:cs="宋体"/>
          <w:b/>
          <w:bCs/>
          <w:sz w:val="20"/>
          <w:szCs w:val="20"/>
          <w:lang w:bidi="ar"/>
        </w:rPr>
        <w:t>验收要求及违约</w:t>
      </w:r>
    </w:p>
    <w:p>
      <w:pPr>
        <w:ind w:firstLine="400" w:firstLineChars="200"/>
        <w:rPr>
          <w:rFonts w:ascii="宋体" w:hAnsi="宋体" w:cs="宋体"/>
          <w:szCs w:val="21"/>
          <w:lang w:bidi="ar"/>
        </w:rPr>
      </w:pPr>
      <w:bookmarkStart w:id="21" w:name="_Hlk107257202"/>
      <w:r>
        <w:rPr>
          <w:rFonts w:hint="eastAsia" w:ascii="宋体" w:hAnsi="宋体" w:cs="宋体"/>
          <w:sz w:val="20"/>
          <w:szCs w:val="20"/>
          <w:lang w:bidi="ar"/>
        </w:rPr>
        <w:t>按</w:t>
      </w:r>
      <w:r>
        <w:rPr>
          <w:rFonts w:hint="eastAsia" w:ascii="宋体" w:hAnsi="宋体" w:cs="宋体"/>
          <w:szCs w:val="21"/>
          <w:lang w:bidi="ar"/>
        </w:rPr>
        <w:t>“</w:t>
      </w:r>
      <w:r>
        <w:rPr>
          <w:rFonts w:hint="eastAsia" w:ascii="宋体" w:hAnsi="宋体" w:cs="宋体"/>
          <w:szCs w:val="21"/>
        </w:rPr>
        <w:t>法律顾问服务采购项目</w:t>
      </w:r>
      <w:r>
        <w:rPr>
          <w:rFonts w:hint="eastAsia" w:ascii="宋体" w:hAnsi="宋体" w:cs="宋体"/>
          <w:szCs w:val="21"/>
          <w:lang w:bidi="ar"/>
        </w:rPr>
        <w:t xml:space="preserve">”服务要求，完成相关服务，如在服务过程中给学校造成损失，则须承担因此发生的违约责任。 </w:t>
      </w:r>
    </w:p>
    <w:bookmarkEnd w:id="21"/>
    <w:p>
      <w:pPr>
        <w:rPr>
          <w:rFonts w:ascii="宋体" w:hAnsi="宋体"/>
          <w:b/>
          <w:bCs/>
        </w:rPr>
      </w:pPr>
    </w:p>
    <w:p>
      <w:pPr>
        <w:rPr>
          <w:rFonts w:ascii="宋体" w:hAnsi="宋体"/>
          <w:b/>
          <w:bCs/>
        </w:rPr>
      </w:pPr>
      <w:r>
        <w:rPr>
          <w:rFonts w:ascii="宋体" w:hAnsi="宋体"/>
          <w:b/>
          <w:bCs/>
        </w:rPr>
        <w:t>4.</w:t>
      </w:r>
      <w:r>
        <w:rPr>
          <w:rFonts w:hint="eastAsia" w:ascii="宋体" w:hAnsi="宋体"/>
          <w:b/>
          <w:bCs/>
        </w:rPr>
        <w:t>注意事项</w:t>
      </w:r>
    </w:p>
    <w:p>
      <w:pPr>
        <w:ind w:firstLine="420" w:firstLineChars="200"/>
        <w:rPr>
          <w:rFonts w:ascii="宋体" w:hAnsi="宋体" w:cs="宋体"/>
          <w:szCs w:val="21"/>
        </w:rPr>
      </w:pPr>
      <w:r>
        <w:rPr>
          <w:rFonts w:hint="eastAsia" w:ascii="宋体" w:hAnsi="宋体" w:cs="宋体"/>
          <w:szCs w:val="21"/>
        </w:rPr>
        <w:t>（1）中标人不得将项目非法分包或转包给任何单位和个人。否则，采购单位有权即刻终止合同，并要求中标人赔偿相应损失。</w:t>
      </w:r>
    </w:p>
    <w:p>
      <w:pPr>
        <w:ind w:firstLine="420" w:firstLineChars="200"/>
        <w:rPr>
          <w:rFonts w:ascii="宋体" w:hAnsi="宋体" w:cs="宋体"/>
          <w:szCs w:val="21"/>
        </w:rPr>
      </w:pPr>
      <w:r>
        <w:rPr>
          <w:rFonts w:hint="eastAsia" w:ascii="宋体" w:hAnsi="宋体" w:cs="宋体"/>
          <w:szCs w:val="21"/>
        </w:rPr>
        <w:t>（2）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p>
    <w:p>
      <w:pPr>
        <w:ind w:firstLine="420" w:firstLineChars="200"/>
        <w:rPr>
          <w:rFonts w:ascii="宋体" w:hAnsi="宋体" w:cs="宋体"/>
          <w:szCs w:val="21"/>
        </w:rPr>
      </w:pPr>
      <w:r>
        <w:rPr>
          <w:rFonts w:hint="eastAsia" w:ascii="宋体" w:hAnsi="宋体" w:cs="宋体"/>
          <w:szCs w:val="21"/>
        </w:rPr>
        <w:t>（3）投标人使用的标准必须是国际公认或国家、或地方政府颁布的同等或更高的标准，如投标人使用的标准低于上述标准,评标委员会将有权不予接受，投标人必须列表将明显的差异详细说明。</w:t>
      </w:r>
    </w:p>
    <w:p>
      <w:pPr>
        <w:ind w:firstLine="420" w:firstLineChars="200"/>
        <w:rPr>
          <w:rFonts w:ascii="宋体" w:hAnsi="宋体" w:cs="宋体"/>
          <w:szCs w:val="21"/>
        </w:rPr>
      </w:pPr>
    </w:p>
    <w:p>
      <w:pPr>
        <w:shd w:val="clear" w:color="auto" w:fill="FFFFFF" w:themeFill="background1"/>
        <w:spacing w:line="276" w:lineRule="auto"/>
        <w:rPr>
          <w:rFonts w:ascii="宋体" w:hAnsi="宋体"/>
          <w:b/>
        </w:rPr>
      </w:pPr>
      <w:r>
        <w:rPr>
          <w:rFonts w:ascii="宋体" w:hAnsi="宋体"/>
          <w:b/>
        </w:rPr>
        <w:t>5.其他</w:t>
      </w:r>
      <w:r>
        <w:rPr>
          <w:rFonts w:hint="eastAsia" w:ascii="宋体" w:hAnsi="宋体"/>
          <w:b/>
        </w:rPr>
        <w:t>：</w:t>
      </w:r>
    </w:p>
    <w:p>
      <w:pPr>
        <w:spacing w:line="276" w:lineRule="auto"/>
        <w:ind w:firstLine="420" w:firstLineChars="200"/>
        <w:rPr>
          <w:rFonts w:ascii="宋体" w:hAnsi="宋体"/>
        </w:rPr>
      </w:pPr>
      <w:r>
        <w:rPr>
          <w:rFonts w:hint="eastAsia" w:ascii="宋体" w:hAnsi="宋体"/>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276" w:lineRule="auto"/>
        <w:ind w:firstLine="420" w:firstLineChars="200"/>
        <w:rPr>
          <w:rFonts w:ascii="宋体" w:hAnsi="宋体"/>
        </w:rPr>
      </w:pPr>
      <w:r>
        <w:rPr>
          <w:rFonts w:hint="eastAsia" w:ascii="宋体" w:hAnsi="宋体"/>
        </w:rPr>
        <w:t>（2）投标人应充分了解项目的位置、情况、道路及任何其它足以影响投标报价的情况，任何因忽视或误解项目情况而导致的索赔或服务期限延长申请将不获批准。</w:t>
      </w:r>
    </w:p>
    <w:p>
      <w:pPr>
        <w:spacing w:line="276" w:lineRule="auto"/>
        <w:ind w:firstLine="420" w:firstLineChars="200"/>
        <w:rPr>
          <w:rFonts w:ascii="宋体" w:hAnsi="宋体"/>
        </w:rPr>
      </w:pPr>
      <w:r>
        <w:rPr>
          <w:rFonts w:hint="eastAsia" w:ascii="宋体" w:hAnsi="宋体"/>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276" w:lineRule="auto"/>
        <w:ind w:firstLine="420" w:firstLineChars="200"/>
        <w:rPr>
          <w:rFonts w:ascii="宋体" w:hAnsi="宋体"/>
        </w:rPr>
      </w:pPr>
      <w:r>
        <w:rPr>
          <w:rFonts w:hint="eastAsia" w:ascii="宋体" w:hAnsi="宋体"/>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spacing w:line="276" w:lineRule="auto"/>
        <w:ind w:firstLine="420" w:firstLineChars="200"/>
        <w:rPr>
          <w:rFonts w:ascii="宋体" w:hAnsi="宋体"/>
        </w:rPr>
      </w:pPr>
      <w:r>
        <w:rPr>
          <w:rFonts w:hint="eastAsia" w:ascii="宋体" w:hAnsi="宋体"/>
        </w:rPr>
        <w:t>（5）除政府采购合同继续履行将损害国家利益和社会公共利益外，双方当事人不得擅自变更、中止或者终止合同。</w:t>
      </w:r>
    </w:p>
    <w:p>
      <w:pPr>
        <w:pStyle w:val="42"/>
        <w:ind w:firstLine="0" w:firstLineChars="0"/>
        <w:rPr>
          <w:b w:val="0"/>
          <w:bCs w:val="0"/>
          <w:szCs w:val="21"/>
        </w:rPr>
      </w:pPr>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投标文件组成要求及格式</w:t>
      </w:r>
    </w:p>
    <w:p>
      <w:pPr>
        <w:rPr>
          <w:rStyle w:val="58"/>
          <w:sz w:val="24"/>
          <w:highlight w:val="green"/>
        </w:rPr>
      </w:pPr>
    </w:p>
    <w:p>
      <w:pPr>
        <w:jc w:val="center"/>
        <w:rPr>
          <w:rFonts w:ascii="黑体" w:hAnsi="黑体" w:eastAsia="黑体"/>
          <w:sz w:val="32"/>
          <w:szCs w:val="32"/>
        </w:rPr>
      </w:pPr>
      <w:r>
        <w:rPr>
          <w:rFonts w:hint="eastAsia" w:ascii="黑体" w:hAnsi="黑体" w:eastAsia="黑体"/>
          <w:sz w:val="32"/>
          <w:szCs w:val="32"/>
        </w:rPr>
        <w:t>一、投标文件组成</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目录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开标一览表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评标指引表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投标承诺函</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法定代表人证明书</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投标文件签署授权委托书</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投标人情况及资格证明文件</w:t>
      </w:r>
    </w:p>
    <w:p>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（一）投标人资格（资质、认证）情况</w:t>
      </w:r>
    </w:p>
    <w:p>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（二）投标人同类项目业绩证明情况</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实质性条款响应情况表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技术要求偏离表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商务要求偏离表</w:t>
      </w:r>
    </w:p>
    <w:p>
      <w:pPr>
        <w:pStyle w:val="73"/>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项目实施方案</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十一、其他需提供的材料：</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（一）项目完成（服务期满）后的服务承诺</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（二）违约承诺</w:t>
      </w:r>
    </w:p>
    <w:p>
      <w:pPr>
        <w:jc w:val="center"/>
        <w:rPr>
          <w:rFonts w:ascii="黑体" w:hAnsi="黑体" w:eastAsia="黑体"/>
          <w:sz w:val="32"/>
          <w:szCs w:val="32"/>
        </w:rPr>
      </w:pPr>
    </w:p>
    <w:p>
      <w:pPr>
        <w:pStyle w:val="2"/>
      </w:pPr>
    </w:p>
    <w:p/>
    <w:p>
      <w:pPr>
        <w:pStyle w:val="2"/>
      </w:pPr>
    </w:p>
    <w:p/>
    <w:p>
      <w:pPr>
        <w:pStyle w:val="2"/>
      </w:pPr>
    </w:p>
    <w:p/>
    <w:p>
      <w:pPr>
        <w:pStyle w:val="2"/>
      </w:pPr>
    </w:p>
    <w:p/>
    <w:p>
      <w:pPr>
        <w:jc w:val="center"/>
        <w:rPr>
          <w:rFonts w:ascii="黑体" w:hAnsi="黑体" w:eastAsia="黑体"/>
          <w:sz w:val="32"/>
          <w:szCs w:val="32"/>
        </w:rPr>
      </w:pPr>
      <w:r>
        <w:rPr>
          <w:rFonts w:hint="eastAsia" w:ascii="黑体" w:hAnsi="黑体" w:eastAsia="黑体"/>
          <w:sz w:val="32"/>
          <w:szCs w:val="32"/>
        </w:rPr>
        <w:t>二、投标文件格式</w:t>
      </w:r>
    </w:p>
    <w:p>
      <w:pPr>
        <w:jc w:val="center"/>
        <w:rPr>
          <w:rFonts w:ascii="黑体" w:hAnsi="黑体" w:eastAsia="黑体"/>
          <w:b/>
          <w:bCs/>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开标一览表</w:t>
      </w:r>
    </w:p>
    <w:p>
      <w:pPr>
        <w:spacing w:line="360" w:lineRule="auto"/>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项目编号</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项目名称</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投标报价（元）</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注：1</w:t>
      </w:r>
      <w:r>
        <w:rPr>
          <w:rFonts w:asciiTheme="minorEastAsia" w:hAnsiTheme="minorEastAsia" w:eastAsiaTheme="minorEastAsia"/>
          <w:szCs w:val="21"/>
        </w:rPr>
        <w:t xml:space="preserve">. </w:t>
      </w:r>
      <w:r>
        <w:rPr>
          <w:rFonts w:hint="eastAsia" w:asciiTheme="minorEastAsia" w:hAnsiTheme="minorEastAsia" w:eastAsiaTheme="minorEastAsia"/>
          <w:szCs w:val="21"/>
        </w:rPr>
        <w:t>本</w:t>
      </w:r>
      <w:r>
        <w:rPr>
          <w:rFonts w:asciiTheme="minorEastAsia" w:hAnsiTheme="minorEastAsia" w:eastAsiaTheme="minorEastAsia"/>
          <w:szCs w:val="21"/>
        </w:rPr>
        <w:t>表</w:t>
      </w:r>
      <w:r>
        <w:rPr>
          <w:rFonts w:hint="eastAsia" w:asciiTheme="minorEastAsia" w:hAnsiTheme="minorEastAsia" w:eastAsiaTheme="minorEastAsia"/>
          <w:szCs w:val="21"/>
        </w:rPr>
        <w:t>投标</w:t>
      </w:r>
      <w:r>
        <w:rPr>
          <w:rFonts w:asciiTheme="minorEastAsia" w:hAnsiTheme="minorEastAsia" w:eastAsiaTheme="minorEastAsia"/>
          <w:szCs w:val="21"/>
        </w:rPr>
        <w:t>报价的</w:t>
      </w:r>
      <w:r>
        <w:rPr>
          <w:rFonts w:hint="eastAsia" w:asciiTheme="minorEastAsia" w:hAnsiTheme="minorEastAsia" w:eastAsiaTheme="minorEastAsia"/>
          <w:szCs w:val="21"/>
        </w:rPr>
        <w:t>填写</w:t>
      </w:r>
      <w:r>
        <w:rPr>
          <w:rFonts w:asciiTheme="minorEastAsia" w:hAnsiTheme="minorEastAsia" w:eastAsiaTheme="minorEastAsia"/>
          <w:szCs w:val="21"/>
        </w:rPr>
        <w:t>形式是：投标报价（</w:t>
      </w:r>
      <w:r>
        <w:rPr>
          <w:rFonts w:hint="eastAsia" w:asciiTheme="minorEastAsia" w:hAnsiTheme="minorEastAsia" w:eastAsiaTheme="minorEastAsia"/>
          <w:szCs w:val="21"/>
        </w:rPr>
        <w:t>元</w:t>
      </w:r>
      <w:r>
        <w:rPr>
          <w:rFonts w:asciiTheme="minorEastAsia" w:hAnsiTheme="minorEastAsia" w:eastAsiaTheme="minorEastAsia"/>
          <w:szCs w:val="21"/>
        </w:rPr>
        <w:t>）</w:t>
      </w:r>
      <w:r>
        <w:rPr>
          <w:rFonts w:hint="eastAsia" w:asciiTheme="minorEastAsia" w:hAnsiTheme="minorEastAsia" w:eastAsiaTheme="minor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hAnsiTheme="minorEastAsia" w:eastAsiaTheme="minorEastAsia"/>
          <w:szCs w:val="21"/>
        </w:rPr>
        <w:t>。</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单价、合价和投标总价为包干价，即三者均应包含完成本项目</w:t>
      </w:r>
      <w:r>
        <w:rPr>
          <w:rFonts w:asciiTheme="minorEastAsia" w:hAnsiTheme="minorEastAsia" w:eastAsiaTheme="minorEastAsia"/>
          <w:szCs w:val="21"/>
        </w:rPr>
        <w:t>需求</w:t>
      </w:r>
      <w:r>
        <w:rPr>
          <w:rFonts w:hint="eastAsia" w:asciiTheme="minorEastAsia" w:hAnsiTheme="minorEastAsia" w:eastAsiaTheme="minorEastAsia"/>
          <w:szCs w:val="21"/>
        </w:rPr>
        <w:t>的一切费用。</w:t>
      </w:r>
    </w:p>
    <w:p>
      <w:pPr>
        <w:spacing w:line="360" w:lineRule="auto"/>
        <w:ind w:firstLine="420"/>
        <w:jc w:val="left"/>
        <w:rPr>
          <w:b/>
          <w:bCs/>
          <w:color w:val="0000FF"/>
          <w:szCs w:val="21"/>
        </w:rPr>
      </w:pPr>
      <w:r>
        <w:rPr>
          <w:rFonts w:hint="eastAsia" w:asciiTheme="minorEastAsia" w:hAnsiTheme="minorEastAsia" w:eastAsiaTheme="minorEastAsia"/>
          <w:szCs w:val="21"/>
        </w:rPr>
        <w:t>3．投标一览表和投标文件（含正本、副本和</w:t>
      </w:r>
      <w:r>
        <w:rPr>
          <w:rFonts w:asciiTheme="minorEastAsia" w:hAnsiTheme="minorEastAsia" w:eastAsiaTheme="minorEastAsia"/>
          <w:szCs w:val="21"/>
        </w:rPr>
        <w:t>光盘</w:t>
      </w:r>
      <w:r>
        <w:rPr>
          <w:rFonts w:hint="eastAsia" w:asciiTheme="minorEastAsia" w:hAnsiTheme="minorEastAsia" w:eastAsiaTheme="minorEastAsia"/>
          <w:szCs w:val="21"/>
        </w:rPr>
        <w:t>）应分开独立密封包装。</w:t>
      </w:r>
      <w:r>
        <w:rPr>
          <w:rFonts w:hint="eastAsia"/>
          <w:b/>
          <w:bCs/>
          <w:color w:val="0000FF"/>
          <w:szCs w:val="21"/>
        </w:rPr>
        <w:t>开标一览表未按规定密封、签字、盖章将导致废标。</w:t>
      </w:r>
    </w:p>
    <w:p>
      <w:pPr>
        <w:spacing w:line="360" w:lineRule="auto"/>
        <w:ind w:left="5040" w:leftChars="2400"/>
        <w:jc w:val="left"/>
        <w:rPr>
          <w:rFonts w:asciiTheme="minorEastAsia" w:hAnsiTheme="minorEastAsia" w:eastAsiaTheme="minorEastAsia"/>
          <w:szCs w:val="21"/>
        </w:rPr>
      </w:pPr>
    </w:p>
    <w:p>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法定代表人或被授权人签名：</w:t>
      </w:r>
    </w:p>
    <w:p>
      <w:pPr>
        <w:spacing w:line="360" w:lineRule="auto"/>
        <w:ind w:left="5040" w:leftChars="2400"/>
        <w:jc w:val="left"/>
        <w:rPr>
          <w:rFonts w:asciiTheme="minorEastAsia" w:hAnsiTheme="minorEastAsia" w:eastAsiaTheme="minorEastAsia"/>
          <w:szCs w:val="21"/>
        </w:rPr>
      </w:pPr>
    </w:p>
    <w:p>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投标单位公章：</w:t>
      </w: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pStyle w:val="73"/>
        <w:spacing w:line="360" w:lineRule="auto"/>
        <w:ind w:left="852" w:firstLine="0" w:firstLineChars="0"/>
      </w:pPr>
    </w:p>
    <w:p>
      <w:pPr>
        <w:jc w:val="center"/>
        <w:rPr>
          <w:rFonts w:ascii="黑体" w:hAnsi="黑体" w:eastAsia="黑体"/>
          <w:sz w:val="32"/>
          <w:szCs w:val="32"/>
        </w:rPr>
      </w:pPr>
      <w:r>
        <w:rPr>
          <w:rFonts w:hint="eastAsia" w:ascii="黑体" w:hAnsi="黑体" w:eastAsia="黑体"/>
          <w:sz w:val="32"/>
          <w:szCs w:val="32"/>
        </w:rPr>
        <w:t>一、评标指引</w:t>
      </w:r>
      <w:r>
        <w:rPr>
          <w:rFonts w:ascii="黑体" w:hAnsi="黑体" w:eastAsia="黑体"/>
          <w:sz w:val="32"/>
          <w:szCs w:val="32"/>
        </w:rPr>
        <w:t>表</w:t>
      </w:r>
    </w:p>
    <w:p>
      <w:pPr>
        <w:spacing w:line="360" w:lineRule="auto"/>
      </w:pPr>
    </w:p>
    <w:tbl>
      <w:tblPr>
        <w:tblStyle w:val="4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3827"/>
        <w:gridCol w:w="113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2552"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资格性检查项目</w:t>
            </w:r>
          </w:p>
        </w:tc>
        <w:tc>
          <w:tcPr>
            <w:tcW w:w="4961"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证明文件</w:t>
            </w:r>
          </w:p>
        </w:tc>
        <w:tc>
          <w:tcPr>
            <w:tcW w:w="1209"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552" w:type="dxa"/>
            <w:vMerge w:val="restart"/>
            <w:vAlign w:val="center"/>
          </w:tcPr>
          <w:p>
            <w:pPr>
              <w:rPr>
                <w:rFonts w:asciiTheme="minorEastAsia" w:hAnsiTheme="minorEastAsia" w:eastAsiaTheme="minorEastAsia"/>
              </w:rPr>
            </w:pPr>
            <w:r>
              <w:rPr>
                <w:rFonts w:hint="eastAsia" w:asciiTheme="minorEastAsia" w:hAnsiTheme="minorEastAsia" w:eastAsiaTheme="minorEastAsia"/>
              </w:rPr>
              <w:t>投标人不符合资格要求，或未提交相应的资格证明资料（详见招标公告投标人资格要求，即申请人的资格要求）。</w:t>
            </w: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2552" w:type="dxa"/>
            <w:vMerge w:val="continue"/>
            <w:vAlign w:val="center"/>
          </w:tcPr>
          <w:p>
            <w:pPr>
              <w:jc w:val="center"/>
              <w:rPr>
                <w:rFonts w:asciiTheme="minorEastAsia" w:hAnsiTheme="minorEastAsia" w:eastAsiaTheme="minorEastAsia"/>
                <w:color w:val="000000"/>
                <w:szCs w:val="22"/>
              </w:rPr>
            </w:pP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2552" w:type="dxa"/>
            <w:vMerge w:val="continue"/>
            <w:vAlign w:val="center"/>
          </w:tcPr>
          <w:p>
            <w:pPr>
              <w:jc w:val="center"/>
              <w:rPr>
                <w:rFonts w:asciiTheme="minorEastAsia" w:hAnsiTheme="minorEastAsia" w:eastAsiaTheme="minorEastAsia"/>
                <w:color w:val="000000"/>
                <w:szCs w:val="22"/>
              </w:rPr>
            </w:pP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6379"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符合性审查项目</w:t>
            </w:r>
          </w:p>
        </w:tc>
        <w:tc>
          <w:tcPr>
            <w:tcW w:w="113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说明</w:t>
            </w:r>
          </w:p>
          <w:p>
            <w:pPr>
              <w:jc w:val="center"/>
              <w:rPr>
                <w:rFonts w:asciiTheme="minorEastAsia" w:hAnsiTheme="minorEastAsia" w:eastAsiaTheme="minorEastAsia"/>
                <w:b/>
                <w:color w:val="000000"/>
                <w:szCs w:val="22"/>
              </w:rPr>
            </w:pPr>
            <w:r>
              <w:rPr>
                <w:rFonts w:hint="eastAsia" w:asciiTheme="minorEastAsia" w:hAnsiTheme="minorEastAsia" w:eastAsiaTheme="minorEastAsia"/>
                <w:szCs w:val="22"/>
              </w:rPr>
              <w:t>（存在/不存在）</w:t>
            </w:r>
          </w:p>
        </w:tc>
        <w:tc>
          <w:tcPr>
            <w:tcW w:w="1209" w:type="dxa"/>
            <w:vAlign w:val="center"/>
          </w:tcPr>
          <w:p>
            <w:pPr>
              <w:widowControl/>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将一个包或一个标段的内容拆开投标；</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对同一项目投标时，提供两套以上的投标方案（招标文件另有规定的除外）；</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分项报价或投标总价高于相应财政预算金额（或设定的财政预算金额下的最高限价）；</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投标人的报价明显低于其他通过符合性审查投标人的报价且不能证明其报价合理性的；</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所投货物、服务在技术、商务等方面没有</w:t>
            </w:r>
            <w:r>
              <w:rPr>
                <w:rFonts w:hint="eastAsia"/>
                <w:b/>
                <w:bCs/>
                <w:color w:val="0000FF"/>
                <w:szCs w:val="21"/>
              </w:rPr>
              <w:t>实质性</w:t>
            </w:r>
            <w:r>
              <w:rPr>
                <w:rFonts w:hint="eastAsia" w:asciiTheme="minorEastAsia" w:hAnsiTheme="minorEastAsia" w:eastAsiaTheme="minorEastAsia"/>
                <w:szCs w:val="21"/>
              </w:rPr>
              <w:t>满足招标文件要求的（是否实质性满足招标文件要求，由评审委员会根据《实质性条款响应情况表》做出评判）；</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 xml:space="preserve">未按招标文件对投标文件组成的要求提供投标文件； </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投标报价有缺漏项目，或者对招标文件规定的项目需求内容或者需求数量进行修改，评审委员会判定投标响应不满足采购需求；</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asciiTheme="minorEastAsia" w:hAnsiTheme="minorEastAsia" w:eastAsiaTheme="minorEastAsia"/>
              </w:rPr>
              <w:t>9</w:t>
            </w:r>
          </w:p>
        </w:tc>
        <w:tc>
          <w:tcPr>
            <w:tcW w:w="6379" w:type="dxa"/>
            <w:gridSpan w:val="2"/>
            <w:vAlign w:val="center"/>
          </w:tcPr>
          <w:p>
            <w:pPr>
              <w:rPr>
                <w:rFonts w:asciiTheme="minorEastAsia" w:hAnsiTheme="minorEastAsia" w:eastAsia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评分类别</w:t>
            </w:r>
          </w:p>
        </w:tc>
        <w:tc>
          <w:tcPr>
            <w:tcW w:w="6379"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评分项目</w:t>
            </w:r>
          </w:p>
        </w:tc>
        <w:tc>
          <w:tcPr>
            <w:tcW w:w="113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对应章节</w:t>
            </w:r>
          </w:p>
        </w:tc>
        <w:tc>
          <w:tcPr>
            <w:tcW w:w="1209"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价格</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技术部分</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综合实力</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诚信情况</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bl>
    <w:p>
      <w:pPr>
        <w:ind w:firstLine="422" w:firstLineChars="200"/>
        <w:rPr>
          <w:b/>
          <w:color w:val="000000"/>
          <w:szCs w:val="22"/>
        </w:rPr>
      </w:pPr>
      <w:r>
        <w:rPr>
          <w:rFonts w:hint="eastAsia" w:ascii="宋体" w:hAnsi="宋体"/>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pPr>
        <w:spacing w:line="360" w:lineRule="auto"/>
        <w:jc w:val="center"/>
        <w:rPr>
          <w:rFonts w:asciiTheme="minorEastAsia" w:hAnsiTheme="minorEastAsia" w:eastAsiaTheme="minorEastAsia"/>
          <w:b/>
          <w:bCs/>
          <w:szCs w:val="21"/>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spacing w:line="360" w:lineRule="auto"/>
        <w:jc w:val="center"/>
        <w:rPr>
          <w:rFonts w:ascii="黑体" w:hAnsi="黑体" w:eastAsia="黑体"/>
          <w:sz w:val="32"/>
          <w:szCs w:val="32"/>
        </w:rPr>
      </w:pPr>
      <w:r>
        <w:rPr>
          <w:rFonts w:hint="eastAsia" w:ascii="黑体" w:hAnsi="黑体" w:eastAsia="黑体"/>
          <w:sz w:val="32"/>
          <w:szCs w:val="32"/>
        </w:rPr>
        <w:t>二、投标承诺函</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深圳外国语学校高中园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根据已收到贵单位的项目编号为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项目的招标文件，我单位经研究上述招标文件后，承诺：</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我方愿意按照招标文件要求承包上述项目并修补其任何缺陷。</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我单位参与本项目所投标（响应）的货物、工程或服务，不存在侵犯知识产权的情况；已知悉并同意中标（成交）结果信息公示（公开）的内容。</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我单位参与本项目投标前三年内，在经营活动中没有重大违法记录。</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eastAsiaTheme="minorEastAsia"/>
          <w:szCs w:val="21"/>
        </w:rPr>
        <w:t>我单位参与本项目政府采购活动时不存在被有关部门禁止参与政府采购活动且在有效期内的情况。</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我单位具备《中华人民共和国政府采购法》第二十二条第一款规定的六项条件。</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我单位未被列入失信被执行人、重大税收违法案件当事人名单、政府采购严重违法失信行为记录名单。</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我单位参与该项目投标，严格遵守政府采购相关法律，不造假，不围标、串标、陪标。我单位已清楚，如违反上述要求，投标将作无效处理。</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0. </w:t>
      </w:r>
      <w:r>
        <w:rPr>
          <w:rFonts w:hint="eastAsia" w:asciiTheme="minorEastAsia" w:hAnsiTheme="minorEastAsia" w:eastAsiaTheme="minor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1. </w:t>
      </w:r>
      <w:r>
        <w:rPr>
          <w:rFonts w:hint="eastAsia" w:asciiTheme="minorEastAsia" w:hAnsiTheme="minorEastAsia" w:eastAsiaTheme="minorEastAsia"/>
          <w:szCs w:val="21"/>
        </w:rPr>
        <w:t>我单位承诺中标后项目不转包，未经采购人同意不进行分包。</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2. </w:t>
      </w:r>
      <w:r>
        <w:rPr>
          <w:rFonts w:hint="eastAsia" w:asciiTheme="minorEastAsia" w:hAnsiTheme="minorEastAsia" w:eastAsiaTheme="minor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3. </w:t>
      </w:r>
      <w:r>
        <w:rPr>
          <w:rFonts w:hint="eastAsia" w:asciiTheme="minorEastAsia" w:hAnsiTheme="minorEastAsia" w:eastAsiaTheme="minorEastAsia"/>
          <w:szCs w:val="21"/>
        </w:rPr>
        <w:t>我单位保证，若所投货物涉及</w:t>
      </w:r>
      <w:r>
        <w:rPr>
          <w:rFonts w:asciiTheme="minorEastAsia" w:hAnsiTheme="minorEastAsia" w:eastAsiaTheme="minorEastAsia"/>
          <w:szCs w:val="21"/>
        </w:rPr>
        <w:t>《</w:t>
      </w:r>
      <w:r>
        <w:rPr>
          <w:rFonts w:hint="eastAsia" w:asciiTheme="minorEastAsia" w:hAnsiTheme="minorEastAsia" w:eastAsiaTheme="minorEastAsia"/>
          <w:szCs w:val="21"/>
        </w:rPr>
        <w:t>财政部生态环境部关于印发节能产品政府采购品目清单的通知》（财库〔20</w:t>
      </w:r>
      <w:r>
        <w:rPr>
          <w:rFonts w:asciiTheme="minorEastAsia" w:hAnsiTheme="minorEastAsia" w:eastAsiaTheme="minorEastAsia"/>
          <w:szCs w:val="21"/>
        </w:rPr>
        <w:t>19</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号）列明的政府采购强制产品，则所投该产品符合节能产品的认证要求。</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4. </w:t>
      </w:r>
      <w:r>
        <w:rPr>
          <w:rFonts w:hint="eastAsia" w:asciiTheme="minorEastAsia" w:hAnsiTheme="minorEastAsia" w:eastAsiaTheme="minor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60" w:lineRule="auto"/>
        <w:ind w:left="420" w:firstLine="360"/>
        <w:rPr>
          <w:rFonts w:asciiTheme="minorEastAsia" w:hAnsiTheme="minorEastAsia" w:eastAsiaTheme="minorEastAsia"/>
          <w:szCs w:val="21"/>
        </w:rPr>
      </w:pPr>
      <w:r>
        <w:rPr>
          <w:rFonts w:hint="eastAsia" w:asciiTheme="minorEastAsia" w:hAnsiTheme="minorEastAsia" w:eastAsiaTheme="minorEastAsia"/>
          <w:szCs w:val="21"/>
        </w:rPr>
        <w:t>以上承诺，如有违反，愿依照国家相关法律法规处理，并承担由此给采购人带来的损失。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60" w:beforeLines="25" w:after="60" w:afterLines="25" w:line="360" w:lineRule="auto"/>
        <w:ind w:firstLine="5460" w:firstLineChars="26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before="60" w:beforeLines="25" w:after="60" w:afterLines="25" w:line="360" w:lineRule="auto"/>
        <w:ind w:firstLine="5460" w:firstLineChars="2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pPr>
        <w:spacing w:line="360" w:lineRule="auto"/>
        <w:jc w:val="center"/>
        <w:rPr>
          <w:rFonts w:asciiTheme="minorEastAsia" w:hAnsiTheme="minorEastAsia" w:eastAsiaTheme="minorEastAsia"/>
          <w:szCs w:val="21"/>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center"/>
        <w:rPr>
          <w:rFonts w:ascii="黑体" w:hAnsi="黑体" w:eastAsia="黑体"/>
          <w:sz w:val="32"/>
          <w:szCs w:val="32"/>
        </w:rPr>
      </w:pPr>
      <w:r>
        <w:rPr>
          <w:rFonts w:hint="eastAsia" w:ascii="黑体" w:hAnsi="黑体" w:eastAsia="黑体"/>
          <w:sz w:val="32"/>
          <w:szCs w:val="32"/>
        </w:rPr>
        <w:t>三、法定代表人（负责人）证明书</w:t>
      </w:r>
    </w:p>
    <w:p>
      <w:pPr>
        <w:spacing w:line="360" w:lineRule="auto"/>
        <w:rPr>
          <w:szCs w:val="21"/>
          <w:u w:val="single"/>
        </w:rPr>
      </w:pPr>
    </w:p>
    <w:p>
      <w:pPr>
        <w:spacing w:line="360" w:lineRule="auto"/>
        <w:ind w:firstLine="420"/>
        <w:rPr>
          <w:rFonts w:ascii="黑体" w:hAnsi="黑体" w:eastAsia="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ind w:firstLine="420"/>
        <w:rPr>
          <w:rFonts w:ascii="黑体" w:hAnsi="黑体" w:eastAsia="黑体"/>
          <w:sz w:val="32"/>
          <w:szCs w:val="32"/>
        </w:rPr>
      </w:pPr>
    </w:p>
    <w:p>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pPr>
        <w:spacing w:line="360" w:lineRule="auto"/>
        <w:ind w:left="420" w:leftChars="200"/>
        <w:jc w:val="left"/>
        <w:rPr>
          <w:rFonts w:asciiTheme="minorEastAsia" w:hAnsiTheme="minorEastAsia" w:eastAsiaTheme="minorEastAsia"/>
          <w:szCs w:val="21"/>
        </w:rPr>
      </w:pPr>
    </w:p>
    <w:p>
      <w:pPr>
        <w:spacing w:line="360" w:lineRule="auto"/>
        <w:ind w:left="420" w:leftChars="200"/>
        <w:jc w:val="left"/>
        <w:rPr>
          <w:rFonts w:asciiTheme="minorEastAsia" w:hAnsiTheme="minorEastAsia" w:eastAsiaTheme="minorEastAsia"/>
          <w:szCs w:val="21"/>
        </w:rPr>
      </w:pPr>
      <w:r>
        <w:rPr>
          <w:rFonts w:hint="eastAsia" w:asciiTheme="minorEastAsia" w:hAnsiTheme="minorEastAsia" w:eastAsiaTheme="minorEastAsia"/>
          <w:szCs w:val="21"/>
        </w:rPr>
        <w:t>附：</w:t>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代表人性别：</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pPr>
        <w:spacing w:line="360" w:lineRule="auto"/>
        <w:jc w:val="left"/>
        <w:rPr>
          <w:rFonts w:asciiTheme="minorEastAsia" w:hAnsiTheme="minorEastAsia" w:eastAsiaTheme="minorEastAsia"/>
          <w:szCs w:val="21"/>
        </w:rPr>
      </w:pPr>
      <w:r>
        <w:rPr>
          <w:rFonts w:hint="eastAsia"/>
          <w:szCs w:val="21"/>
        </w:rPr>
        <w:t xml:space="preserve">    </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说明：1.</w:t>
      </w:r>
      <w:r>
        <w:rPr>
          <w:rFonts w:asciiTheme="minorEastAsia" w:hAnsiTheme="minorEastAsia" w:eastAsiaTheme="minorEastAsia"/>
          <w:szCs w:val="21"/>
        </w:rPr>
        <w:t xml:space="preserve"> </w:t>
      </w:r>
      <w:r>
        <w:rPr>
          <w:rFonts w:hint="eastAsia" w:asciiTheme="minorEastAsia" w:hAnsiTheme="minorEastAsia" w:eastAsiaTheme="minorEastAsia"/>
          <w:szCs w:val="21"/>
        </w:rPr>
        <w:t>法定代表人为投标人（企业事业单位、国家机关、社会团体）的主要行政负责人。</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内容必须填写真实、清楚，涂改无效，不得转让、买卖。</w:t>
      </w:r>
    </w:p>
    <w:p>
      <w:pPr>
        <w:spacing w:line="360" w:lineRule="auto"/>
        <w:ind w:left="840"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3. 本证明书要求投标人提供</w:t>
      </w:r>
      <w:r>
        <w:rPr>
          <w:rFonts w:hint="eastAsia" w:asciiTheme="minorEastAsia" w:hAnsiTheme="minorEastAsia" w:eastAsiaTheme="minorEastAsia"/>
          <w:b/>
          <w:bCs/>
          <w:color w:val="0000FF"/>
          <w:szCs w:val="21"/>
        </w:rPr>
        <w:t>加盖公章</w:t>
      </w:r>
      <w:r>
        <w:rPr>
          <w:rFonts w:hint="eastAsia" w:asciiTheme="minorEastAsia" w:hAnsiTheme="minorEastAsia" w:eastAsiaTheme="minorEastAsia"/>
          <w:szCs w:val="21"/>
        </w:rPr>
        <w:t>后的原件方为有效。</w:t>
      </w:r>
    </w:p>
    <w:p>
      <w:pPr>
        <w:spacing w:line="360" w:lineRule="auto"/>
        <w:ind w:left="420" w:firstLine="630" w:firstLineChars="3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 须提供法定代表人的身份证复印件（附后）。</w:t>
      </w:r>
    </w:p>
    <w:p>
      <w:pPr>
        <w:spacing w:line="360" w:lineRule="auto"/>
        <w:jc w:val="center"/>
        <w:rPr>
          <w:rFonts w:asciiTheme="minorEastAsia" w:hAnsiTheme="minorEastAsia" w:eastAsiaTheme="minorEastAsia"/>
          <w:szCs w:val="21"/>
        </w:rPr>
      </w:pPr>
    </w:p>
    <w:p>
      <w:pPr>
        <w:pStyle w:val="2"/>
      </w:pPr>
    </w:p>
    <w:p/>
    <w:p>
      <w:pPr>
        <w:pStyle w:val="2"/>
      </w:pPr>
    </w:p>
    <w:p/>
    <w:p>
      <w:pPr>
        <w:pStyle w:val="2"/>
      </w:pPr>
    </w:p>
    <w:p/>
    <w:p>
      <w:pPr>
        <w:pStyle w:val="2"/>
      </w:pPr>
    </w:p>
    <w:p/>
    <w:p>
      <w:pPr>
        <w:pStyle w:val="2"/>
      </w:pPr>
    </w:p>
    <w:p/>
    <w:p>
      <w:pPr>
        <w:pStyle w:val="2"/>
      </w:pPr>
    </w:p>
    <w:p/>
    <w:p>
      <w:pPr>
        <w:spacing w:line="360" w:lineRule="auto"/>
        <w:jc w:val="center"/>
        <w:rPr>
          <w:rFonts w:ascii="黑体" w:hAnsi="黑体" w:eastAsia="黑体"/>
          <w:sz w:val="32"/>
          <w:szCs w:val="32"/>
        </w:rPr>
      </w:pPr>
      <w:r>
        <w:rPr>
          <w:rFonts w:hint="eastAsia" w:ascii="黑体" w:hAnsi="黑体" w:eastAsia="黑体"/>
          <w:sz w:val="32"/>
          <w:szCs w:val="32"/>
        </w:rPr>
        <w:t>四、投标文件签署授权委托书</w:t>
      </w:r>
    </w:p>
    <w:p>
      <w:pPr>
        <w:spacing w:line="360" w:lineRule="auto"/>
        <w:ind w:firstLine="420" w:firstLineChars="200"/>
        <w:rPr>
          <w:szCs w:val="21"/>
        </w:rPr>
      </w:pP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性别：</w:t>
      </w:r>
      <w:r>
        <w:rPr>
          <w:rFonts w:hint="eastAsia"/>
          <w:szCs w:val="21"/>
          <w:u w:val="single"/>
        </w:rPr>
        <w:t xml:space="preserve">         </w:t>
      </w:r>
      <w:r>
        <w:rPr>
          <w:rFonts w:asciiTheme="minorEastAsia" w:hAnsiTheme="minorEastAsia" w:eastAsiaTheme="minorEastAsia"/>
          <w:szCs w:val="21"/>
        </w:rPr>
        <w:tab/>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手机：</w:t>
      </w:r>
      <w:r>
        <w:rPr>
          <w:rFonts w:hint="eastAsia"/>
          <w:szCs w:val="21"/>
          <w:u w:val="single"/>
        </w:rPr>
        <w:t xml:space="preserve">                       </w:t>
      </w:r>
      <w:r>
        <w:rPr>
          <w:szCs w:val="21"/>
          <w:u w:val="single"/>
        </w:rPr>
        <w:t>_</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b/>
          <w:szCs w:val="21"/>
        </w:rPr>
      </w:pPr>
    </w:p>
    <w:p>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pPr>
        <w:spacing w:line="360" w:lineRule="auto"/>
        <w:ind w:firstLine="630" w:firstLineChars="30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pPr>
        <w:spacing w:line="360" w:lineRule="auto"/>
        <w:ind w:left="420" w:firstLine="210" w:firstLineChars="100"/>
        <w:rPr>
          <w:szCs w:val="21"/>
        </w:rPr>
      </w:pPr>
      <w:r>
        <w:rPr>
          <w:szCs w:val="21"/>
        </w:rPr>
        <w:t xml:space="preserve">3. </w:t>
      </w:r>
      <w:r>
        <w:rPr>
          <w:rFonts w:hint="eastAsia"/>
          <w:szCs w:val="21"/>
        </w:rPr>
        <w:t>提供代理人的身份证复印件及投标人为代理人缴交的最近3个月</w:t>
      </w:r>
      <w:r>
        <w:rPr>
          <w:rFonts w:hint="eastAsia"/>
          <w:b/>
          <w:bCs/>
          <w:color w:val="0000FF"/>
          <w:szCs w:val="21"/>
        </w:rPr>
        <w:t>社保证明</w:t>
      </w:r>
      <w:r>
        <w:rPr>
          <w:rFonts w:hint="eastAsia"/>
          <w:szCs w:val="21"/>
        </w:rPr>
        <w:t>（网页截图或窗口打印资料或社保部门出具的证明均可）。</w:t>
      </w:r>
    </w:p>
    <w:p>
      <w:pPr>
        <w:spacing w:line="360" w:lineRule="auto"/>
        <w:jc w:val="center"/>
        <w:rPr>
          <w:rFonts w:asciiTheme="minorEastAsia" w:hAnsiTheme="minorEastAsia" w:eastAsiaTheme="minorEastAsia"/>
          <w:szCs w:val="21"/>
        </w:rPr>
      </w:pPr>
    </w:p>
    <w:p>
      <w:pPr>
        <w:pStyle w:val="2"/>
      </w:pPr>
    </w:p>
    <w:p/>
    <w:p>
      <w:pPr>
        <w:pStyle w:val="2"/>
      </w:pPr>
    </w:p>
    <w:p/>
    <w:p>
      <w:pPr>
        <w:pStyle w:val="2"/>
      </w:pPr>
    </w:p>
    <w:p/>
    <w:p>
      <w:pPr>
        <w:pStyle w:val="2"/>
      </w:pPr>
    </w:p>
    <w:p/>
    <w:p>
      <w:pPr>
        <w:pStyle w:val="2"/>
      </w:pPr>
    </w:p>
    <w:p>
      <w:pPr>
        <w:jc w:val="center"/>
        <w:rPr>
          <w:rFonts w:ascii="黑体" w:hAnsi="黑体" w:eastAsia="黑体"/>
          <w:sz w:val="32"/>
          <w:szCs w:val="32"/>
        </w:rPr>
      </w:pPr>
      <w:r>
        <w:rPr>
          <w:rFonts w:hint="eastAsia" w:ascii="黑体" w:hAnsi="黑体" w:eastAsia="黑体"/>
          <w:sz w:val="32"/>
          <w:szCs w:val="32"/>
        </w:rPr>
        <w:t>五、投标人情况及资格证明文件</w:t>
      </w:r>
    </w:p>
    <w:p>
      <w:pPr>
        <w:spacing w:line="360" w:lineRule="auto"/>
        <w:jc w:val="left"/>
        <w:rPr>
          <w:rFonts w:ascii="宋体" w:hAnsi="宋体"/>
          <w:b/>
          <w:bCs/>
          <w:szCs w:val="21"/>
        </w:rPr>
      </w:pPr>
    </w:p>
    <w:p>
      <w:pPr>
        <w:spacing w:line="360" w:lineRule="auto"/>
        <w:jc w:val="left"/>
        <w:rPr>
          <w:rFonts w:ascii="宋体" w:hAnsi="宋体"/>
          <w:b/>
          <w:bCs/>
          <w:szCs w:val="21"/>
        </w:rPr>
      </w:pPr>
      <w:r>
        <w:rPr>
          <w:rFonts w:hint="eastAsia" w:ascii="宋体" w:hAnsi="宋体"/>
          <w:b/>
          <w:bCs/>
          <w:szCs w:val="21"/>
        </w:rPr>
        <w:t>（一）投标人资格（资质、认证）情况</w:t>
      </w:r>
    </w:p>
    <w:p>
      <w:pPr>
        <w:spacing w:line="360" w:lineRule="auto"/>
        <w:jc w:val="left"/>
        <w:outlineLvl w:val="3"/>
        <w:rPr>
          <w:rFonts w:ascii="宋体" w:hAnsi="宋体"/>
          <w:b/>
          <w:color w:val="0000FF"/>
          <w:szCs w:val="21"/>
        </w:rPr>
      </w:pPr>
      <w:r>
        <w:rPr>
          <w:rFonts w:hint="eastAsia" w:ascii="宋体" w:hAnsi="宋体"/>
          <w:b/>
          <w:bCs/>
          <w:color w:val="0000FF"/>
          <w:szCs w:val="21"/>
        </w:rPr>
        <w:t>（特别提示：投标人须按本项目招标公告 “申请人的资格要求”提供相关的资格证明资料，未提供或提供不完整、不符合要求的，将作投标无效处理。）</w:t>
      </w:r>
    </w:p>
    <w:p/>
    <w:p>
      <w:pPr>
        <w:spacing w:line="360" w:lineRule="auto"/>
        <w:jc w:val="left"/>
        <w:rPr>
          <w:rFonts w:ascii="宋体" w:hAnsi="宋体"/>
          <w:b/>
          <w:bCs/>
          <w:szCs w:val="21"/>
        </w:rPr>
      </w:pPr>
      <w:r>
        <w:rPr>
          <w:rFonts w:hint="eastAsia" w:ascii="宋体" w:hAnsi="宋体"/>
          <w:b/>
          <w:bCs/>
          <w:szCs w:val="21"/>
        </w:rPr>
        <w:t>（二）投标人同类项目业绩证明文件</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006"/>
        <w:gridCol w:w="1705"/>
        <w:gridCol w:w="1614"/>
        <w:gridCol w:w="139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jc w:val="center"/>
              <w:rPr>
                <w:rFonts w:ascii="宋体" w:hAnsi="宋体"/>
                <w:szCs w:val="21"/>
              </w:rPr>
            </w:pPr>
            <w:r>
              <w:rPr>
                <w:rFonts w:hint="eastAsia" w:ascii="宋体" w:hAnsi="宋体"/>
                <w:szCs w:val="21"/>
              </w:rPr>
              <w:t>采购人</w:t>
            </w:r>
          </w:p>
        </w:tc>
        <w:tc>
          <w:tcPr>
            <w:tcW w:w="1007" w:type="pct"/>
            <w:vAlign w:val="center"/>
          </w:tcPr>
          <w:p>
            <w:pPr>
              <w:jc w:val="center"/>
              <w:rPr>
                <w:rFonts w:ascii="宋体" w:hAnsi="宋体"/>
                <w:szCs w:val="21"/>
              </w:rPr>
            </w:pPr>
            <w:r>
              <w:rPr>
                <w:rFonts w:hint="eastAsia" w:ascii="宋体" w:hAnsi="宋体"/>
                <w:szCs w:val="21"/>
              </w:rPr>
              <w:t>项目名称</w:t>
            </w:r>
          </w:p>
        </w:tc>
        <w:tc>
          <w:tcPr>
            <w:tcW w:w="856" w:type="pct"/>
            <w:vAlign w:val="center"/>
          </w:tcPr>
          <w:p>
            <w:pPr>
              <w:jc w:val="center"/>
              <w:rPr>
                <w:rFonts w:ascii="宋体" w:hAnsi="宋体"/>
                <w:szCs w:val="21"/>
              </w:rPr>
            </w:pPr>
            <w:r>
              <w:rPr>
                <w:rFonts w:hint="eastAsia" w:ascii="宋体" w:hAnsi="宋体"/>
                <w:szCs w:val="21"/>
              </w:rPr>
              <w:t>项目规模（金额或服务</w:t>
            </w:r>
            <w:r>
              <w:rPr>
                <w:rFonts w:ascii="宋体" w:hAnsi="宋体"/>
                <w:szCs w:val="21"/>
              </w:rPr>
              <w:t>人数</w:t>
            </w:r>
            <w:r>
              <w:rPr>
                <w:rFonts w:hint="eastAsia" w:ascii="宋体" w:hAnsi="宋体"/>
                <w:szCs w:val="21"/>
              </w:rPr>
              <w:t>）</w:t>
            </w:r>
          </w:p>
        </w:tc>
        <w:tc>
          <w:tcPr>
            <w:tcW w:w="810" w:type="pct"/>
            <w:vAlign w:val="center"/>
          </w:tcPr>
          <w:p>
            <w:pPr>
              <w:jc w:val="center"/>
              <w:rPr>
                <w:rFonts w:ascii="宋体" w:hAnsi="宋体"/>
                <w:szCs w:val="21"/>
              </w:rPr>
            </w:pPr>
            <w:r>
              <w:rPr>
                <w:rFonts w:hint="eastAsia" w:ascii="宋体" w:hAnsi="宋体"/>
                <w:szCs w:val="21"/>
              </w:rPr>
              <w:t>合同签订日期</w:t>
            </w:r>
          </w:p>
        </w:tc>
        <w:tc>
          <w:tcPr>
            <w:tcW w:w="699" w:type="pct"/>
            <w:vAlign w:val="center"/>
          </w:tcPr>
          <w:p>
            <w:pPr>
              <w:jc w:val="center"/>
              <w:rPr>
                <w:rFonts w:ascii="宋体" w:hAnsi="宋体"/>
                <w:szCs w:val="21"/>
              </w:rPr>
            </w:pPr>
            <w:r>
              <w:rPr>
                <w:rFonts w:hint="eastAsia" w:ascii="宋体" w:hAnsi="宋体"/>
                <w:szCs w:val="21"/>
              </w:rPr>
              <w:t>履约验收时间</w:t>
            </w:r>
          </w:p>
        </w:tc>
        <w:tc>
          <w:tcPr>
            <w:tcW w:w="784" w:type="pct"/>
            <w:vAlign w:val="center"/>
          </w:tcPr>
          <w:p>
            <w:pPr>
              <w:jc w:val="center"/>
              <w:rPr>
                <w:rFonts w:ascii="宋体" w:hAnsi="宋体"/>
                <w:szCs w:val="21"/>
              </w:rPr>
            </w:pPr>
            <w:r>
              <w:rPr>
                <w:rFonts w:hint="eastAsia" w:ascii="宋体" w:hAnsi="宋体"/>
                <w:szCs w:val="21"/>
              </w:rPr>
              <w:t>完成质量情况（以履约验收报告为准）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bl>
    <w:p>
      <w:pPr>
        <w:spacing w:line="360" w:lineRule="auto"/>
      </w:pPr>
      <w:r>
        <w:rPr>
          <w:rFonts w:hint="eastAsia" w:ascii="宋体" w:hAnsi="宋体"/>
          <w:szCs w:val="21"/>
        </w:rPr>
        <w:t>注：要求提供合同扫描件和</w:t>
      </w:r>
      <w:r>
        <w:rPr>
          <w:rFonts w:hint="eastAsia"/>
        </w:rPr>
        <w:t>履约评价合格或者验收合格证明文件，履约评价合格或者验收合格证明文件需加盖合同甲方公章（或甲方业务章）。</w:t>
      </w:r>
    </w:p>
    <w:p>
      <w:pPr>
        <w:jc w:val="center"/>
        <w:rPr>
          <w:rFonts w:ascii="黑体" w:hAnsi="黑体" w:eastAsia="黑体"/>
          <w:sz w:val="32"/>
          <w:szCs w:val="32"/>
        </w:rPr>
      </w:pPr>
    </w:p>
    <w:p>
      <w:pPr>
        <w:pStyle w:val="2"/>
      </w:pPr>
    </w:p>
    <w:p/>
    <w:p>
      <w:pPr>
        <w:pStyle w:val="2"/>
      </w:pPr>
    </w:p>
    <w:p/>
    <w:p>
      <w:pPr>
        <w:pStyle w:val="2"/>
      </w:pPr>
    </w:p>
    <w:p/>
    <w:p>
      <w:pPr>
        <w:pStyle w:val="2"/>
      </w:pPr>
    </w:p>
    <w:p/>
    <w:p>
      <w:pPr>
        <w:pStyle w:val="2"/>
      </w:pPr>
    </w:p>
    <w:p/>
    <w:p>
      <w:pPr>
        <w:jc w:val="center"/>
        <w:rPr>
          <w:rFonts w:ascii="黑体" w:hAnsi="黑体" w:eastAsia="黑体"/>
          <w:sz w:val="32"/>
          <w:szCs w:val="32"/>
        </w:rPr>
      </w:pPr>
      <w:r>
        <w:rPr>
          <w:rFonts w:hint="eastAsia" w:ascii="黑体" w:hAnsi="黑体" w:eastAsia="黑体"/>
          <w:sz w:val="32"/>
          <w:szCs w:val="32"/>
        </w:rPr>
        <w:t>六、实质性条款响应情况表</w:t>
      </w:r>
    </w:p>
    <w:p>
      <w:pPr>
        <w:spacing w:line="360" w:lineRule="auto"/>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4260"/>
        <w:gridCol w:w="1891"/>
        <w:gridCol w:w="154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序号</w:t>
            </w:r>
          </w:p>
        </w:tc>
        <w:tc>
          <w:tcPr>
            <w:tcW w:w="2138" w:type="pct"/>
            <w:vAlign w:val="center"/>
          </w:tcPr>
          <w:p>
            <w:pPr>
              <w:adjustRightInd w:val="0"/>
              <w:snapToGrid w:val="0"/>
              <w:jc w:val="center"/>
              <w:rPr>
                <w:rFonts w:ascii="宋体" w:hAnsi="宋体"/>
                <w:kern w:val="0"/>
                <w:szCs w:val="21"/>
              </w:rPr>
            </w:pPr>
            <w:r>
              <w:rPr>
                <w:rFonts w:hint="eastAsia" w:ascii="宋体" w:hAnsi="宋体"/>
                <w:kern w:val="0"/>
                <w:szCs w:val="21"/>
              </w:rPr>
              <w:t>实质性条款具体内容</w:t>
            </w:r>
          </w:p>
        </w:tc>
        <w:tc>
          <w:tcPr>
            <w:tcW w:w="949" w:type="pct"/>
            <w:vAlign w:val="center"/>
          </w:tcPr>
          <w:p>
            <w:pPr>
              <w:adjustRightInd w:val="0"/>
              <w:snapToGrid w:val="0"/>
              <w:jc w:val="center"/>
              <w:rPr>
                <w:rFonts w:ascii="宋体" w:hAnsi="宋体"/>
                <w:kern w:val="0"/>
                <w:szCs w:val="21"/>
              </w:rPr>
            </w:pPr>
            <w:r>
              <w:rPr>
                <w:rFonts w:hint="eastAsia"/>
              </w:rPr>
              <w:t>投标响应</w:t>
            </w:r>
          </w:p>
        </w:tc>
        <w:tc>
          <w:tcPr>
            <w:tcW w:w="776" w:type="pct"/>
            <w:vAlign w:val="center"/>
          </w:tcPr>
          <w:p>
            <w:pPr>
              <w:adjustRightInd w:val="0"/>
              <w:snapToGrid w:val="0"/>
              <w:jc w:val="center"/>
              <w:rPr>
                <w:rFonts w:ascii="宋体" w:hAnsi="宋体"/>
                <w:kern w:val="0"/>
                <w:szCs w:val="21"/>
              </w:rPr>
            </w:pPr>
            <w:r>
              <w:rPr>
                <w:rFonts w:hint="eastAsia"/>
              </w:rPr>
              <w:t>偏离情况</w:t>
            </w:r>
          </w:p>
        </w:tc>
        <w:tc>
          <w:tcPr>
            <w:tcW w:w="708" w:type="pct"/>
            <w:vAlign w:val="center"/>
          </w:tcPr>
          <w:p>
            <w:pPr>
              <w:adjustRightInd w:val="0"/>
              <w:snapToGrid w:val="0"/>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1</w:t>
            </w:r>
          </w:p>
        </w:tc>
        <w:tc>
          <w:tcPr>
            <w:tcW w:w="2138" w:type="pct"/>
            <w:vAlign w:val="center"/>
          </w:tcPr>
          <w:p>
            <w:pPr>
              <w:adjustRightInd w:val="0"/>
              <w:snapToGrid w:val="0"/>
              <w:jc w:val="left"/>
              <w:rPr>
                <w:rFonts w:hAnsi="宋体"/>
                <w:kern w:val="0"/>
                <w:szCs w:val="21"/>
              </w:rPr>
            </w:pPr>
            <w:r>
              <w:rPr>
                <w:rFonts w:hint="eastAsia"/>
              </w:rPr>
              <w:t>完全满足本项目服务期限的要求。</w:t>
            </w:r>
          </w:p>
        </w:tc>
        <w:tc>
          <w:tcPr>
            <w:tcW w:w="949" w:type="pct"/>
            <w:vAlign w:val="center"/>
          </w:tcPr>
          <w:p>
            <w:pPr>
              <w:adjustRightInd w:val="0"/>
              <w:snapToGrid w:val="0"/>
              <w:rPr>
                <w:rFonts w:ascii="宋体" w:hAnsi="宋体"/>
                <w:kern w:val="0"/>
                <w:szCs w:val="21"/>
              </w:rPr>
            </w:pPr>
          </w:p>
        </w:tc>
        <w:tc>
          <w:tcPr>
            <w:tcW w:w="776" w:type="pct"/>
            <w:vAlign w:val="center"/>
          </w:tcPr>
          <w:p>
            <w:pPr>
              <w:adjustRightInd w:val="0"/>
              <w:snapToGrid w:val="0"/>
              <w:rPr>
                <w:rFonts w:ascii="宋体" w:hAnsi="宋体"/>
                <w:kern w:val="0"/>
                <w:szCs w:val="21"/>
              </w:rPr>
            </w:pPr>
          </w:p>
        </w:tc>
        <w:tc>
          <w:tcPr>
            <w:tcW w:w="708" w:type="pct"/>
            <w:vAlign w:val="center"/>
          </w:tcPr>
          <w:p>
            <w:pPr>
              <w:adjustRightInd w:val="0"/>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rPr>
              <w:t>2</w:t>
            </w:r>
          </w:p>
        </w:tc>
        <w:tc>
          <w:tcPr>
            <w:tcW w:w="2138" w:type="pct"/>
            <w:vAlign w:val="center"/>
          </w:tcPr>
          <w:p>
            <w:pPr>
              <w:adjustRightInd w:val="0"/>
              <w:snapToGrid w:val="0"/>
              <w:jc w:val="left"/>
              <w:rPr>
                <w:rFonts w:hAnsi="宋体"/>
                <w:kern w:val="0"/>
                <w:szCs w:val="21"/>
              </w:rPr>
            </w:pPr>
            <w:r>
              <w:rPr>
                <w:rFonts w:hint="eastAsia"/>
              </w:rPr>
              <w:t>完全满足本项目★标记条款的要求。</w:t>
            </w:r>
          </w:p>
        </w:tc>
        <w:tc>
          <w:tcPr>
            <w:tcW w:w="949" w:type="pct"/>
            <w:vAlign w:val="center"/>
          </w:tcPr>
          <w:p>
            <w:pPr>
              <w:adjustRightInd w:val="0"/>
              <w:snapToGrid w:val="0"/>
              <w:rPr>
                <w:rFonts w:ascii="宋体" w:hAnsi="宋体"/>
                <w:kern w:val="0"/>
                <w:szCs w:val="21"/>
              </w:rPr>
            </w:pPr>
          </w:p>
        </w:tc>
        <w:tc>
          <w:tcPr>
            <w:tcW w:w="776" w:type="pct"/>
            <w:vAlign w:val="center"/>
          </w:tcPr>
          <w:p>
            <w:pPr>
              <w:adjustRightInd w:val="0"/>
              <w:snapToGrid w:val="0"/>
              <w:rPr>
                <w:rFonts w:ascii="宋体" w:hAnsi="宋体"/>
                <w:kern w:val="0"/>
                <w:szCs w:val="21"/>
              </w:rPr>
            </w:pPr>
          </w:p>
        </w:tc>
        <w:tc>
          <w:tcPr>
            <w:tcW w:w="708" w:type="pct"/>
            <w:vAlign w:val="center"/>
          </w:tcPr>
          <w:p>
            <w:pPr>
              <w:adjustRightInd w:val="0"/>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3</w:t>
            </w:r>
          </w:p>
        </w:tc>
        <w:tc>
          <w:tcPr>
            <w:tcW w:w="2138" w:type="pct"/>
            <w:vAlign w:val="center"/>
          </w:tcPr>
          <w:p>
            <w:pPr>
              <w:adjustRightInd w:val="0"/>
              <w:snapToGrid w:val="0"/>
              <w:jc w:val="left"/>
              <w:rPr>
                <w:rFonts w:ascii="宋体" w:hAnsi="宋体"/>
                <w:kern w:val="0"/>
                <w:szCs w:val="21"/>
              </w:rPr>
            </w:pPr>
            <w:r>
              <w:rPr>
                <w:rFonts w:hint="eastAsia" w:asciiTheme="minorEastAsia" w:hAnsiTheme="minorEastAsia" w:eastAsiaTheme="minorEastAsia"/>
              </w:rPr>
              <w:t>*</w:t>
            </w:r>
            <w:r>
              <w:rPr>
                <w:rFonts w:asciiTheme="minorEastAsia" w:hAnsiTheme="minorEastAsia" w:eastAsiaTheme="minorEastAsia"/>
              </w:rPr>
              <w:t>**</w:t>
            </w:r>
          </w:p>
        </w:tc>
        <w:tc>
          <w:tcPr>
            <w:tcW w:w="949" w:type="pct"/>
            <w:vAlign w:val="center"/>
          </w:tcPr>
          <w:p>
            <w:pPr>
              <w:adjustRightInd w:val="0"/>
              <w:snapToGrid w:val="0"/>
              <w:rPr>
                <w:rFonts w:ascii="宋体" w:hAnsi="宋体"/>
                <w:kern w:val="0"/>
                <w:szCs w:val="21"/>
              </w:rPr>
            </w:pPr>
          </w:p>
        </w:tc>
        <w:tc>
          <w:tcPr>
            <w:tcW w:w="776" w:type="pct"/>
            <w:vAlign w:val="center"/>
          </w:tcPr>
          <w:p>
            <w:pPr>
              <w:adjustRightInd w:val="0"/>
              <w:snapToGrid w:val="0"/>
              <w:rPr>
                <w:rFonts w:ascii="宋体" w:hAnsi="宋体"/>
                <w:kern w:val="0"/>
                <w:szCs w:val="21"/>
              </w:rPr>
            </w:pPr>
          </w:p>
        </w:tc>
        <w:tc>
          <w:tcPr>
            <w:tcW w:w="708" w:type="pct"/>
            <w:vAlign w:val="center"/>
          </w:tcPr>
          <w:p>
            <w:pPr>
              <w:adjustRightInd w:val="0"/>
              <w:snapToGrid w:val="0"/>
              <w:rPr>
                <w:rFonts w:ascii="宋体" w:hAnsi="宋体"/>
                <w:kern w:val="0"/>
                <w:szCs w:val="21"/>
              </w:rPr>
            </w:pPr>
          </w:p>
        </w:tc>
      </w:tr>
    </w:tbl>
    <w:p>
      <w:pPr>
        <w:spacing w:line="360" w:lineRule="auto"/>
      </w:pPr>
      <w:r>
        <w:rPr>
          <w:rFonts w:hint="eastAsia"/>
        </w:rPr>
        <w:t>注：1. 上表所列各项均为不可负偏离条款。</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pPr>
        <w:spacing w:line="360" w:lineRule="auto"/>
      </w:pPr>
    </w:p>
    <w:p>
      <w:pPr>
        <w:pStyle w:val="2"/>
      </w:pPr>
    </w:p>
    <w:p/>
    <w:p>
      <w:pPr>
        <w:pStyle w:val="2"/>
      </w:pPr>
    </w:p>
    <w:p/>
    <w:p>
      <w:pPr>
        <w:pStyle w:val="2"/>
      </w:pPr>
    </w:p>
    <w:p/>
    <w:p>
      <w:pPr>
        <w:pStyle w:val="2"/>
      </w:pPr>
    </w:p>
    <w:p/>
    <w:p>
      <w:pPr>
        <w:pStyle w:val="2"/>
      </w:pPr>
    </w:p>
    <w:p/>
    <w:p>
      <w:pPr>
        <w:pStyle w:val="2"/>
      </w:pPr>
    </w:p>
    <w:p>
      <w:pPr>
        <w:spacing w:line="360" w:lineRule="auto"/>
        <w:jc w:val="center"/>
      </w:pPr>
      <w:r>
        <w:rPr>
          <w:rFonts w:hint="eastAsia" w:ascii="黑体" w:hAnsi="黑体" w:eastAsia="黑体"/>
          <w:sz w:val="32"/>
          <w:szCs w:val="32"/>
        </w:rPr>
        <w:t>七、技术要求偏离表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793"/>
        <w:gridCol w:w="3098"/>
        <w:gridCol w:w="157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jc w:val="center"/>
              <w:rPr>
                <w:szCs w:val="21"/>
              </w:rPr>
            </w:pPr>
            <w:r>
              <w:rPr>
                <w:rFonts w:hint="eastAsia"/>
                <w:szCs w:val="21"/>
              </w:rPr>
              <w:t>序号</w:t>
            </w:r>
          </w:p>
        </w:tc>
        <w:tc>
          <w:tcPr>
            <w:tcW w:w="1402" w:type="pct"/>
            <w:vAlign w:val="center"/>
          </w:tcPr>
          <w:p>
            <w:pPr>
              <w:jc w:val="center"/>
              <w:rPr>
                <w:szCs w:val="21"/>
              </w:rPr>
            </w:pPr>
            <w:r>
              <w:rPr>
                <w:rFonts w:hint="eastAsia"/>
                <w:szCs w:val="21"/>
              </w:rPr>
              <w:t>招标技术要求</w:t>
            </w:r>
          </w:p>
        </w:tc>
        <w:tc>
          <w:tcPr>
            <w:tcW w:w="1555" w:type="pct"/>
            <w:vAlign w:val="center"/>
          </w:tcPr>
          <w:p>
            <w:pPr>
              <w:jc w:val="center"/>
              <w:rPr>
                <w:szCs w:val="21"/>
              </w:rPr>
            </w:pPr>
            <w:r>
              <w:rPr>
                <w:rFonts w:hint="eastAsia"/>
                <w:szCs w:val="21"/>
              </w:rPr>
              <w:t>投标响应</w:t>
            </w:r>
          </w:p>
        </w:tc>
        <w:tc>
          <w:tcPr>
            <w:tcW w:w="789" w:type="pct"/>
            <w:vAlign w:val="center"/>
          </w:tcPr>
          <w:p>
            <w:pPr>
              <w:jc w:val="center"/>
              <w:rPr>
                <w:szCs w:val="21"/>
              </w:rPr>
            </w:pPr>
            <w:r>
              <w:rPr>
                <w:rFonts w:hint="eastAsia"/>
                <w:szCs w:val="21"/>
              </w:rPr>
              <w:t>偏离情况</w:t>
            </w:r>
          </w:p>
        </w:tc>
        <w:tc>
          <w:tcPr>
            <w:tcW w:w="795" w:type="pct"/>
            <w:vAlign w:val="center"/>
          </w:tcPr>
          <w:p>
            <w:pPr>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bl>
    <w:p>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招标文件第二章“四、技术要求”</w:t>
      </w:r>
      <w:r>
        <w:rPr>
          <w:rFonts w:hint="eastAsia"/>
          <w:szCs w:val="21"/>
        </w:rPr>
        <w:t>的内容；</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pPr>
        <w:spacing w:line="360" w:lineRule="auto"/>
      </w:pPr>
    </w:p>
    <w:p>
      <w:pPr>
        <w:pStyle w:val="2"/>
      </w:pPr>
    </w:p>
    <w:p/>
    <w:p>
      <w:pPr>
        <w:pStyle w:val="2"/>
      </w:pPr>
    </w:p>
    <w:p/>
    <w:p>
      <w:pPr>
        <w:pStyle w:val="2"/>
      </w:pPr>
    </w:p>
    <w:p/>
    <w:p>
      <w:pPr>
        <w:pStyle w:val="2"/>
      </w:pPr>
    </w:p>
    <w:p/>
    <w:p>
      <w:pPr>
        <w:pStyle w:val="2"/>
      </w:pPr>
    </w:p>
    <w:p/>
    <w:p>
      <w:pPr>
        <w:pStyle w:val="2"/>
      </w:pPr>
    </w:p>
    <w:p>
      <w:pPr>
        <w:jc w:val="center"/>
        <w:rPr>
          <w:rFonts w:ascii="黑体" w:hAnsi="黑体" w:eastAsia="黑体"/>
          <w:sz w:val="32"/>
          <w:szCs w:val="32"/>
        </w:rPr>
      </w:pPr>
      <w:r>
        <w:rPr>
          <w:rFonts w:hint="eastAsia" w:ascii="黑体" w:hAnsi="黑体" w:eastAsia="黑体"/>
          <w:sz w:val="32"/>
          <w:szCs w:val="32"/>
        </w:rPr>
        <w:t>八、商务要求偏离表</w:t>
      </w:r>
    </w:p>
    <w:p>
      <w:pPr>
        <w:spacing w:line="360" w:lineRule="auto"/>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93"/>
        <w:gridCol w:w="3098"/>
        <w:gridCol w:w="157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jc w:val="center"/>
              <w:rPr>
                <w:szCs w:val="21"/>
              </w:rPr>
            </w:pPr>
            <w:r>
              <w:rPr>
                <w:rFonts w:hint="eastAsia"/>
                <w:szCs w:val="21"/>
              </w:rPr>
              <w:t>序号</w:t>
            </w:r>
          </w:p>
        </w:tc>
        <w:tc>
          <w:tcPr>
            <w:tcW w:w="1402" w:type="pct"/>
            <w:vAlign w:val="center"/>
          </w:tcPr>
          <w:p>
            <w:pPr>
              <w:jc w:val="center"/>
              <w:rPr>
                <w:szCs w:val="21"/>
              </w:rPr>
            </w:pPr>
            <w:r>
              <w:rPr>
                <w:rFonts w:hint="eastAsia"/>
                <w:szCs w:val="21"/>
              </w:rPr>
              <w:t>招标商务要求</w:t>
            </w:r>
          </w:p>
        </w:tc>
        <w:tc>
          <w:tcPr>
            <w:tcW w:w="1555" w:type="pct"/>
            <w:vAlign w:val="center"/>
          </w:tcPr>
          <w:p>
            <w:pPr>
              <w:jc w:val="center"/>
              <w:rPr>
                <w:szCs w:val="21"/>
              </w:rPr>
            </w:pPr>
            <w:r>
              <w:rPr>
                <w:rFonts w:hint="eastAsia"/>
                <w:szCs w:val="21"/>
              </w:rPr>
              <w:t>投标响应</w:t>
            </w:r>
          </w:p>
        </w:tc>
        <w:tc>
          <w:tcPr>
            <w:tcW w:w="789" w:type="pct"/>
            <w:vAlign w:val="center"/>
          </w:tcPr>
          <w:p>
            <w:pPr>
              <w:jc w:val="center"/>
              <w:rPr>
                <w:szCs w:val="21"/>
              </w:rPr>
            </w:pPr>
            <w:r>
              <w:rPr>
                <w:rFonts w:hint="eastAsia"/>
                <w:szCs w:val="21"/>
              </w:rPr>
              <w:t>偏离情况</w:t>
            </w:r>
          </w:p>
        </w:tc>
        <w:tc>
          <w:tcPr>
            <w:tcW w:w="794" w:type="pct"/>
            <w:vAlign w:val="center"/>
          </w:tcPr>
          <w:p>
            <w:pPr>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bl>
    <w:p>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招标文件第二章“五、商务要求”</w:t>
      </w:r>
      <w:r>
        <w:rPr>
          <w:rFonts w:hint="eastAsia"/>
          <w:szCs w:val="21"/>
        </w:rPr>
        <w:t>的内容；</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pPr>
        <w:spacing w:line="360" w:lineRule="auto"/>
      </w:pPr>
    </w:p>
    <w:p>
      <w:pPr>
        <w:jc w:val="center"/>
        <w:rPr>
          <w:rFonts w:ascii="黑体" w:hAnsi="黑体" w:eastAsia="黑体"/>
          <w:sz w:val="32"/>
          <w:szCs w:val="32"/>
        </w:rPr>
      </w:pPr>
      <w:r>
        <w:rPr>
          <w:rFonts w:hint="eastAsia" w:ascii="黑体" w:hAnsi="黑体" w:eastAsia="黑体"/>
          <w:sz w:val="32"/>
          <w:szCs w:val="32"/>
        </w:rPr>
        <w:t>十、项目实施方案（格式自定）</w:t>
      </w:r>
    </w:p>
    <w:p>
      <w:pPr>
        <w:spacing w:line="360" w:lineRule="auto"/>
        <w:ind w:firstLine="420"/>
      </w:pPr>
    </w:p>
    <w:p>
      <w:pPr>
        <w:spacing w:line="360" w:lineRule="auto"/>
        <w:ind w:firstLine="420"/>
      </w:pPr>
      <w:r>
        <w:rPr>
          <w:rFonts w:hint="eastAsia"/>
        </w:rPr>
        <w:t>主要内容应包括（可根据项目实际情况适当调整内容）：</w:t>
      </w:r>
    </w:p>
    <w:p>
      <w:pPr>
        <w:widowControl/>
        <w:spacing w:line="360" w:lineRule="auto"/>
        <w:ind w:firstLine="420" w:firstLineChars="200"/>
        <w:rPr>
          <w:rFonts w:ascii="宋体" w:hAnsi="宋体" w:cstheme="minorBidi"/>
          <w:szCs w:val="21"/>
        </w:rPr>
      </w:pPr>
      <w:r>
        <w:rPr>
          <w:rFonts w:hint="eastAsia" w:ascii="宋体" w:hAnsi="宋体" w:cstheme="minorBidi"/>
          <w:szCs w:val="21"/>
        </w:rPr>
        <w:t>（一）</w:t>
      </w:r>
      <w:r>
        <w:rPr>
          <w:rFonts w:hint="eastAsia" w:ascii="宋体" w:hAnsi="宋体"/>
          <w:szCs w:val="21"/>
        </w:rPr>
        <w:t>项目服务方案</w:t>
      </w:r>
      <w:r>
        <w:rPr>
          <w:rFonts w:hint="eastAsia" w:ascii="宋体" w:hAnsi="宋体" w:cstheme="minorBidi"/>
          <w:szCs w:val="21"/>
        </w:rPr>
        <w:t>（格式自定）</w:t>
      </w:r>
    </w:p>
    <w:p>
      <w:pPr>
        <w:widowControl/>
        <w:spacing w:line="360" w:lineRule="auto"/>
        <w:ind w:firstLine="420" w:firstLineChars="200"/>
        <w:rPr>
          <w:rFonts w:ascii="宋体" w:hAnsi="宋体" w:cstheme="minorBidi"/>
          <w:szCs w:val="21"/>
        </w:rPr>
      </w:pPr>
      <w:r>
        <w:rPr>
          <w:rFonts w:hint="eastAsia" w:ascii="宋体" w:hAnsi="宋体" w:cstheme="minorBidi"/>
          <w:szCs w:val="21"/>
        </w:rPr>
        <w:t>（二）项目重点难点分析、应对措施及相关的合理化建议（格式自定）</w:t>
      </w:r>
    </w:p>
    <w:p>
      <w:pPr>
        <w:widowControl/>
        <w:spacing w:line="360" w:lineRule="auto"/>
        <w:ind w:firstLine="420" w:firstLineChars="200"/>
        <w:rPr>
          <w:rFonts w:ascii="宋体" w:hAnsi="宋体" w:cstheme="minorBidi"/>
          <w:szCs w:val="21"/>
        </w:rPr>
      </w:pPr>
      <w:r>
        <w:rPr>
          <w:rFonts w:hint="eastAsia" w:ascii="宋体" w:hAnsi="宋体" w:cstheme="minorBidi"/>
          <w:szCs w:val="21"/>
        </w:rPr>
        <w:t>（三）质量（完成时间、安全、环保）保障措施及方案（格式自定）</w:t>
      </w:r>
    </w:p>
    <w:p>
      <w:pPr>
        <w:spacing w:line="360" w:lineRule="auto"/>
        <w:ind w:firstLine="420"/>
      </w:pPr>
      <w:r>
        <w:rPr>
          <w:rFonts w:hint="eastAsia"/>
        </w:rPr>
        <w:t>（四）实施本项目的主要技术人员情况表（</w:t>
      </w:r>
      <w:r>
        <w:rPr>
          <w:rFonts w:hint="eastAsia" w:ascii="宋体" w:hAnsi="宋体" w:cstheme="minorBidi"/>
          <w:szCs w:val="21"/>
        </w:rPr>
        <w:t>项目负责人及项目主要团队成员</w:t>
      </w:r>
      <w:r>
        <w:rPr>
          <w:rFonts w:hint="eastAsia"/>
        </w:rPr>
        <w:t>）</w:t>
      </w:r>
    </w:p>
    <w:p>
      <w:pPr>
        <w:spacing w:line="360" w:lineRule="auto"/>
        <w:ind w:firstLine="420"/>
      </w:pPr>
    </w:p>
    <w:p>
      <w:pPr>
        <w:jc w:val="center"/>
        <w:rPr>
          <w:rFonts w:ascii="黑体" w:hAnsi="黑体" w:eastAsia="黑体"/>
          <w:sz w:val="32"/>
          <w:szCs w:val="32"/>
        </w:rPr>
      </w:pPr>
      <w:r>
        <w:rPr>
          <w:rFonts w:hint="eastAsia" w:ascii="黑体" w:hAnsi="黑体" w:eastAsia="黑体"/>
          <w:sz w:val="32"/>
          <w:szCs w:val="32"/>
        </w:rPr>
        <w:t>十一、其他需提供的材料</w:t>
      </w:r>
    </w:p>
    <w:p>
      <w:pPr>
        <w:spacing w:line="360" w:lineRule="auto"/>
      </w:pPr>
    </w:p>
    <w:p>
      <w:pPr>
        <w:spacing w:line="360" w:lineRule="auto"/>
      </w:pPr>
      <w:r>
        <w:rPr>
          <w:rFonts w:hint="eastAsia"/>
        </w:rPr>
        <w:t>（一）项目完成（服务期满）后的服务承诺（格式自定）</w:t>
      </w:r>
    </w:p>
    <w:p>
      <w:pPr>
        <w:spacing w:line="360" w:lineRule="auto"/>
      </w:pPr>
      <w:r>
        <w:rPr>
          <w:rFonts w:hint="eastAsia"/>
        </w:rPr>
        <w:t>（二）违约承诺（格式自定）</w:t>
      </w:r>
    </w:p>
    <w:p>
      <w:pPr>
        <w:rPr>
          <w:rFonts w:ascii="黑体" w:hAnsi="黑体" w:eastAsia="黑体"/>
          <w:sz w:val="32"/>
          <w:szCs w:val="32"/>
        </w:rPr>
      </w:pPr>
    </w:p>
    <w:p>
      <w:pPr>
        <w:pStyle w:val="2"/>
      </w:pPr>
    </w:p>
    <w:p>
      <w:pPr>
        <w:spacing w:line="360" w:lineRule="auto"/>
        <w:jc w:val="center"/>
        <w:rPr>
          <w:rFonts w:ascii="黑体" w:hAnsi="黑体" w:eastAsia="黑体"/>
          <w:sz w:val="32"/>
          <w:szCs w:val="32"/>
        </w:rPr>
      </w:pPr>
      <w:r>
        <w:rPr>
          <w:rFonts w:hint="eastAsia" w:ascii="黑体" w:hAnsi="黑体" w:eastAsia="黑体"/>
          <w:sz w:val="32"/>
          <w:szCs w:val="32"/>
        </w:rPr>
        <w:t>密封袋封条格式</w:t>
      </w:r>
    </w:p>
    <w:p>
      <w:pPr>
        <w:spacing w:line="360" w:lineRule="auto"/>
        <w:jc w:val="center"/>
        <w:rPr>
          <w:rFonts w:ascii="宋体" w:hAnsi="宋体" w:cs="Arial"/>
          <w:b/>
          <w:bCs/>
          <w:sz w:val="28"/>
          <w:szCs w:val="28"/>
        </w:rPr>
      </w:pPr>
    </w:p>
    <w:p>
      <w:pPr>
        <w:spacing w:line="360" w:lineRule="auto"/>
        <w:jc w:val="center"/>
        <w:rPr>
          <w:rFonts w:ascii="黑体" w:hAnsi="黑体" w:eastAsia="黑体" w:cs="Arial"/>
          <w:b/>
          <w:bCs/>
          <w:sz w:val="52"/>
          <w:szCs w:val="52"/>
        </w:rPr>
      </w:pPr>
      <w:r>
        <w:rPr>
          <w:rFonts w:hint="eastAsia" w:ascii="黑体" w:hAnsi="黑体" w:eastAsia="黑体" w:cs="Arial"/>
          <w:b/>
          <w:bCs/>
          <w:sz w:val="52"/>
          <w:szCs w:val="52"/>
        </w:rPr>
        <w:t>投标文件/开标一览表</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rPr>
          <w:rFonts w:ascii="宋体" w:hAnsi="宋体" w:cs="Arial"/>
          <w:b/>
          <w:bCs/>
          <w:sz w:val="28"/>
          <w:szCs w:val="28"/>
        </w:rPr>
      </w:pPr>
      <w:r>
        <w:rPr>
          <w:rFonts w:hint="eastAsia" w:ascii="宋体" w:hAnsi="宋体" w:cs="Arial"/>
          <w:b/>
          <w:bCs/>
          <w:sz w:val="28"/>
          <w:szCs w:val="28"/>
        </w:rPr>
        <w:t>项目名称：</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color w:val="0000FF"/>
          <w:sz w:val="28"/>
          <w:szCs w:val="28"/>
        </w:rPr>
        <w:t>单位地址</w:t>
      </w:r>
      <w:r>
        <w:rPr>
          <w:rFonts w:hint="eastAsia" w:ascii="宋体" w:hAnsi="宋体" w:cs="Arial"/>
          <w:b/>
          <w:bCs/>
          <w:color w:val="0000FF"/>
          <w:sz w:val="28"/>
          <w:szCs w:val="28"/>
          <w:u w:val="single"/>
        </w:rPr>
        <w:t>（加盖公章）</w:t>
      </w:r>
      <w:r>
        <w:rPr>
          <w:rFonts w:hint="eastAsia" w:ascii="宋体" w:hAnsi="宋体" w:cs="Arial"/>
          <w:b/>
          <w:bCs/>
          <w:color w:val="0000FF"/>
          <w:sz w:val="28"/>
          <w:szCs w:val="28"/>
        </w:rPr>
        <w:t>：</w:t>
      </w:r>
      <w:r>
        <w:rPr>
          <w:rFonts w:hint="eastAsia" w:ascii="宋体" w:hAnsi="宋体" w:cs="Arial"/>
          <w:b/>
          <w:bCs/>
          <w:sz w:val="28"/>
          <w:szCs w:val="28"/>
          <w:u w:val="single"/>
        </w:rPr>
        <w:t xml:space="preserve">                                            </w:t>
      </w:r>
    </w:p>
    <w:p>
      <w:pPr>
        <w:spacing w:line="360" w:lineRule="auto"/>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 xml:space="preserve">   </w:t>
      </w:r>
      <w:r>
        <w:rPr>
          <w:rFonts w:ascii="宋体" w:hAnsi="宋体" w:cs="Arial"/>
          <w:b/>
          <w:bCs/>
          <w:sz w:val="28"/>
          <w:szCs w:val="28"/>
          <w:u w:val="single"/>
        </w:rPr>
        <w:t>____</w:t>
      </w:r>
      <w:r>
        <w:rPr>
          <w:rFonts w:hint="eastAsia" w:ascii="宋体" w:hAnsi="宋体" w:cs="Arial"/>
          <w:b/>
          <w:bCs/>
          <w:sz w:val="28"/>
          <w:szCs w:val="28"/>
          <w:u w:val="single"/>
        </w:rPr>
        <w:t xml:space="preserve"> </w:t>
      </w:r>
      <w:r>
        <w:rPr>
          <w:rFonts w:hint="eastAsia" w:ascii="宋体" w:hAnsi="宋体" w:cs="Arial"/>
          <w:b/>
          <w:bCs/>
          <w:sz w:val="28"/>
          <w:szCs w:val="28"/>
        </w:rPr>
        <w:t>年</w:t>
      </w:r>
      <w:r>
        <w:rPr>
          <w:rFonts w:hint="eastAsia"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 xml:space="preserve">备注：本封条应粘贴在投标文件/开标一览表的密封袋封面。 </w:t>
      </w:r>
    </w:p>
    <w:p>
      <w:pPr>
        <w:spacing w:line="360" w:lineRule="auto"/>
        <w:ind w:firstLine="843" w:firstLineChars="300"/>
        <w:rPr>
          <w:rFonts w:ascii="宋体" w:hAnsi="宋体" w:cs="Arial"/>
          <w:bCs/>
          <w:color w:val="FF0000"/>
          <w:sz w:val="28"/>
          <w:szCs w:val="28"/>
        </w:rPr>
      </w:pPr>
      <w:r>
        <w:rPr>
          <w:rFonts w:hint="eastAsia" w:ascii="宋体" w:hAnsi="宋体" w:cs="Arial"/>
          <w:b/>
          <w:color w:val="0000FF"/>
          <w:sz w:val="28"/>
          <w:szCs w:val="28"/>
        </w:rPr>
        <w:t>本项目投标文件份数：正本一份、副本两份、以及PDF U盘一个</w:t>
      </w:r>
      <w:r>
        <w:rPr>
          <w:rFonts w:hint="eastAsia" w:ascii="宋体" w:hAnsi="宋体" w:cs="Arial"/>
          <w:bCs/>
          <w:color w:val="FF0000"/>
          <w:sz w:val="28"/>
          <w:szCs w:val="28"/>
        </w:rP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r>
        <w:br w:type="page"/>
      </w:r>
    </w:p>
    <w:p>
      <w:pPr>
        <w:pStyle w:val="73"/>
        <w:numPr>
          <w:ilvl w:val="0"/>
          <w:numId w:val="7"/>
        </w:numPr>
        <w:ind w:firstLineChars="0"/>
        <w:jc w:val="center"/>
        <w:rPr>
          <w:rFonts w:ascii="黑体" w:hAnsi="黑体" w:eastAsia="黑体"/>
          <w:sz w:val="40"/>
          <w:szCs w:val="40"/>
        </w:rPr>
      </w:pPr>
      <w:r>
        <w:rPr>
          <w:rFonts w:hint="eastAsia" w:ascii="黑体" w:hAnsi="黑体" w:eastAsia="黑体"/>
          <w:sz w:val="40"/>
          <w:szCs w:val="40"/>
        </w:rPr>
        <w:t>合同条款及格式</w:t>
      </w:r>
    </w:p>
    <w:p>
      <w:pPr>
        <w:spacing w:line="360" w:lineRule="auto"/>
        <w:jc w:val="center"/>
        <w:outlineLvl w:val="0"/>
        <w:rPr>
          <w:b/>
          <w:szCs w:val="21"/>
        </w:rPr>
      </w:pPr>
      <w:r>
        <w:rPr>
          <w:rFonts w:hint="eastAsia"/>
          <w:b/>
          <w:szCs w:val="21"/>
        </w:rPr>
        <w:t>（仅供参考，具体以项目需求及采购结果为准）</w:t>
      </w:r>
    </w:p>
    <w:p>
      <w:pPr>
        <w:spacing w:line="360" w:lineRule="auto"/>
        <w:rPr>
          <w:rFonts w:ascii="宋体" w:hAnsi="宋体"/>
          <w:b/>
          <w:bCs/>
          <w:szCs w:val="21"/>
        </w:rPr>
      </w:pPr>
    </w:p>
    <w:p>
      <w:pPr>
        <w:snapToGrid w:val="0"/>
        <w:spacing w:line="580" w:lineRule="exact"/>
        <w:ind w:right="-85"/>
        <w:jc w:val="center"/>
        <w:rPr>
          <w:rFonts w:ascii="楷体_GB2312" w:eastAsia="楷体_GB2312"/>
          <w:b/>
          <w:sz w:val="44"/>
          <w:szCs w:val="44"/>
        </w:rPr>
      </w:pPr>
      <w:bookmarkStart w:id="22" w:name="_Hlk80619331"/>
      <w:r>
        <w:rPr>
          <w:rFonts w:hint="eastAsia" w:ascii="楷体_GB2312" w:eastAsia="楷体_GB2312"/>
          <w:b/>
          <w:sz w:val="44"/>
          <w:szCs w:val="44"/>
        </w:rPr>
        <w:t>深圳市中小学校法律顾问服务合同</w:t>
      </w:r>
      <w:bookmarkEnd w:id="22"/>
    </w:p>
    <w:p>
      <w:pPr>
        <w:widowControl/>
        <w:wordWrap w:val="0"/>
        <w:spacing w:line="560" w:lineRule="exact"/>
        <w:ind w:right="440"/>
        <w:jc w:val="right"/>
        <w:rPr>
          <w:rFonts w:ascii="仿宋_GB2312" w:hAnsi="宋体" w:eastAsia="仿宋_GB2312" w:cs="宋体"/>
          <w:sz w:val="24"/>
          <w:u w:val="single"/>
        </w:rPr>
      </w:pPr>
      <w:r>
        <w:rPr>
          <w:rFonts w:hint="eastAsia" w:ascii="仿宋_GB2312" w:hAnsi="宋体" w:eastAsia="仿宋_GB2312" w:cs="宋体"/>
          <w:bCs/>
          <w:sz w:val="24"/>
        </w:rPr>
        <w:t>合同编号：</w:t>
      </w:r>
      <w:r>
        <w:rPr>
          <w:rFonts w:ascii="仿宋_GB2312" w:hAnsi="宋体" w:eastAsia="仿宋_GB2312" w:cs="宋体"/>
          <w:bCs/>
          <w:sz w:val="24"/>
          <w:u w:val="single"/>
        </w:rPr>
        <w:t xml:space="preserve">               </w:t>
      </w:r>
    </w:p>
    <w:p>
      <w:pPr>
        <w:widowControl/>
        <w:spacing w:line="560" w:lineRule="exact"/>
        <w:ind w:firstLine="482" w:firstLineChars="200"/>
        <w:rPr>
          <w:rFonts w:ascii="仿宋_GB2312" w:hAnsi="仿宋" w:eastAsia="仿宋_GB2312" w:cs="宋体"/>
          <w:b/>
          <w:bCs/>
          <w:sz w:val="24"/>
        </w:rPr>
      </w:pPr>
    </w:p>
    <w:p>
      <w:pPr>
        <w:widowControl/>
        <w:spacing w:line="560" w:lineRule="exact"/>
        <w:ind w:firstLine="482" w:firstLineChars="200"/>
        <w:rPr>
          <w:rFonts w:ascii="仿宋_GB2312" w:hAnsi="宋体" w:eastAsia="仿宋_GB2312" w:cs="宋体"/>
          <w:sz w:val="24"/>
          <w:u w:val="single"/>
        </w:rPr>
      </w:pPr>
      <w:r>
        <w:rPr>
          <w:rFonts w:hint="eastAsia" w:ascii="仿宋_GB2312" w:hAnsi="仿宋" w:eastAsia="仿宋_GB2312" w:cs="宋体"/>
          <w:b/>
          <w:bCs/>
          <w:sz w:val="24"/>
        </w:rPr>
        <w:t>甲方</w:t>
      </w:r>
      <w:r>
        <w:rPr>
          <w:rFonts w:hint="eastAsia" w:ascii="仿宋_GB2312" w:hAnsi="仿宋" w:eastAsia="仿宋_GB2312" w:cs="宋体"/>
          <w:bCs/>
          <w:sz w:val="24"/>
        </w:rPr>
        <w:t>（聘用方）：</w:t>
      </w:r>
      <w:r>
        <w:rPr>
          <w:rFonts w:hint="eastAsia" w:ascii="仿宋_GB2312" w:hAnsi="仿宋" w:eastAsia="仿宋_GB2312" w:cs="宋体"/>
          <w:bCs/>
          <w:sz w:val="24"/>
          <w:u w:val="single"/>
        </w:rPr>
        <w:t xml:space="preserve">   深圳市外国语学校*</w:t>
      </w:r>
      <w:r>
        <w:rPr>
          <w:rFonts w:ascii="仿宋_GB2312" w:hAnsi="仿宋" w:eastAsia="仿宋_GB2312" w:cs="宋体"/>
          <w:bCs/>
          <w:sz w:val="24"/>
          <w:u w:val="single"/>
        </w:rPr>
        <w:t>*</w:t>
      </w:r>
      <w:r>
        <w:rPr>
          <w:rFonts w:hint="eastAsia" w:ascii="仿宋_GB2312" w:hAnsi="仿宋" w:eastAsia="仿宋_GB2312" w:cs="宋体"/>
          <w:bCs/>
          <w:sz w:val="24"/>
          <w:u w:val="single"/>
        </w:rPr>
        <w:t xml:space="preserve">高中   </w:t>
      </w:r>
    </w:p>
    <w:p>
      <w:pPr>
        <w:widowControl/>
        <w:spacing w:line="560" w:lineRule="exact"/>
        <w:ind w:firstLine="480" w:firstLineChars="200"/>
        <w:rPr>
          <w:rFonts w:ascii="仿宋_GB2312" w:hAnsi="宋体" w:eastAsia="仿宋_GB2312" w:cs="宋体"/>
          <w:sz w:val="24"/>
        </w:rPr>
      </w:pPr>
      <w:r>
        <w:rPr>
          <w:rFonts w:hint="eastAsia" w:ascii="仿宋_GB2312" w:hAnsi="仿宋" w:eastAsia="仿宋_GB2312" w:cs="宋体"/>
          <w:sz w:val="24"/>
        </w:rPr>
        <w:t>法定代表人：</w:t>
      </w:r>
      <w:r>
        <w:rPr>
          <w:rFonts w:hint="eastAsia" w:ascii="仿宋_GB2312" w:hAnsi="仿宋" w:eastAsia="仿宋_GB2312" w:cs="宋体"/>
          <w:sz w:val="24"/>
          <w:u w:val="single"/>
        </w:rPr>
        <w:t xml:space="preserve">    </w:t>
      </w:r>
      <w:r>
        <w:rPr>
          <w:rFonts w:ascii="仿宋_GB2312" w:hAnsi="仿宋" w:eastAsia="仿宋_GB2312" w:cs="宋体"/>
          <w:sz w:val="24"/>
          <w:u w:val="single"/>
        </w:rPr>
        <w:t xml:space="preserve">   </w:t>
      </w:r>
      <w:r>
        <w:rPr>
          <w:rFonts w:hint="eastAsia" w:ascii="仿宋_GB2312" w:hAnsi="仿宋" w:eastAsia="仿宋_GB2312" w:cs="宋体"/>
          <w:sz w:val="24"/>
          <w:u w:val="single"/>
        </w:rPr>
        <w:t xml:space="preserve">   </w:t>
      </w:r>
    </w:p>
    <w:p>
      <w:pPr>
        <w:widowControl/>
        <w:spacing w:line="560" w:lineRule="exact"/>
        <w:ind w:firstLine="480" w:firstLineChars="200"/>
        <w:rPr>
          <w:rFonts w:ascii="仿宋_GB2312" w:hAnsi="仿宋" w:eastAsia="仿宋_GB2312" w:cs="宋体"/>
          <w:sz w:val="24"/>
          <w:u w:val="single"/>
        </w:rPr>
      </w:pPr>
      <w:r>
        <w:rPr>
          <w:rFonts w:hint="eastAsia" w:ascii="仿宋_GB2312" w:hAnsi="仿宋" w:eastAsia="仿宋_GB2312" w:cs="宋体"/>
          <w:sz w:val="24"/>
        </w:rPr>
        <w:t>地址：</w:t>
      </w:r>
      <w:r>
        <w:rPr>
          <w:rFonts w:hint="eastAsia" w:ascii="仿宋_GB2312" w:hAnsi="仿宋" w:eastAsia="仿宋_GB2312" w:cs="宋体"/>
          <w:sz w:val="24"/>
          <w:u w:val="single"/>
        </w:rPr>
        <w:t xml:space="preserve">  </w:t>
      </w:r>
      <w:r>
        <w:rPr>
          <w:rFonts w:ascii="仿宋_GB2312" w:hAnsi="仿宋" w:eastAsia="仿宋_GB2312" w:cs="宋体"/>
          <w:sz w:val="24"/>
          <w:u w:val="single"/>
        </w:rPr>
        <w:t xml:space="preserve"> </w:t>
      </w:r>
      <w:r>
        <w:rPr>
          <w:rFonts w:hint="eastAsia" w:ascii="仿宋_GB2312" w:hAnsi="仿宋" w:eastAsia="仿宋_GB2312" w:cs="宋体"/>
          <w:sz w:val="24"/>
          <w:u w:val="single"/>
        </w:rPr>
        <w:t xml:space="preserve"> </w:t>
      </w:r>
      <w:r>
        <w:rPr>
          <w:rFonts w:ascii="仿宋_GB2312" w:hAnsi="仿宋" w:eastAsia="仿宋_GB2312" w:cs="宋体"/>
          <w:sz w:val="24"/>
          <w:u w:val="single"/>
        </w:rPr>
        <w:t xml:space="preserve">                               </w:t>
      </w:r>
      <w:r>
        <w:rPr>
          <w:rFonts w:hint="eastAsia" w:ascii="仿宋_GB2312" w:hAnsi="仿宋" w:eastAsia="仿宋_GB2312" w:cs="宋体"/>
          <w:sz w:val="24"/>
          <w:u w:val="single"/>
        </w:rPr>
        <w:t xml:space="preserve">   </w:t>
      </w:r>
    </w:p>
    <w:p>
      <w:pPr>
        <w:widowControl/>
        <w:spacing w:line="560" w:lineRule="exact"/>
        <w:ind w:firstLine="482" w:firstLineChars="200"/>
        <w:rPr>
          <w:rFonts w:ascii="仿宋_GB2312" w:hAnsi="仿宋" w:eastAsia="仿宋_GB2312" w:cs="宋体"/>
          <w:b/>
          <w:bCs/>
          <w:sz w:val="24"/>
        </w:rPr>
      </w:pPr>
    </w:p>
    <w:p>
      <w:pPr>
        <w:widowControl/>
        <w:spacing w:line="560" w:lineRule="exact"/>
        <w:ind w:firstLine="482" w:firstLineChars="200"/>
        <w:rPr>
          <w:rFonts w:ascii="仿宋_GB2312" w:hAnsi="宋体" w:eastAsia="仿宋_GB2312" w:cs="宋体"/>
          <w:sz w:val="24"/>
          <w:u w:val="single"/>
        </w:rPr>
      </w:pPr>
      <w:r>
        <w:rPr>
          <w:rFonts w:hint="eastAsia" w:ascii="仿宋_GB2312" w:hAnsi="仿宋" w:eastAsia="仿宋_GB2312" w:cs="宋体"/>
          <w:b/>
          <w:bCs/>
          <w:sz w:val="24"/>
        </w:rPr>
        <w:t>乙方</w:t>
      </w:r>
      <w:r>
        <w:rPr>
          <w:rFonts w:hint="eastAsia" w:ascii="仿宋_GB2312" w:hAnsi="仿宋" w:eastAsia="仿宋_GB2312" w:cs="宋体"/>
          <w:bCs/>
          <w:sz w:val="24"/>
        </w:rPr>
        <w:t>（受聘方）：</w:t>
      </w:r>
      <w:r>
        <w:rPr>
          <w:rFonts w:hint="eastAsia" w:ascii="仿宋_GB2312" w:hAnsi="仿宋" w:eastAsia="仿宋_GB2312" w:cs="宋体"/>
          <w:bCs/>
          <w:sz w:val="24"/>
          <w:u w:val="single"/>
        </w:rPr>
        <w:t xml:space="preserve"> </w:t>
      </w:r>
      <w:r>
        <w:rPr>
          <w:rFonts w:ascii="仿宋_GB2312" w:hAnsi="仿宋" w:eastAsia="仿宋_GB2312" w:cs="宋体"/>
          <w:bCs/>
          <w:sz w:val="24"/>
          <w:u w:val="single"/>
        </w:rPr>
        <w:t xml:space="preserve">  </w:t>
      </w:r>
      <w:r>
        <w:rPr>
          <w:rFonts w:hint="eastAsia" w:ascii="仿宋_GB2312" w:hAnsi="仿宋" w:eastAsia="仿宋_GB2312" w:cs="宋体"/>
          <w:bCs/>
          <w:sz w:val="24"/>
          <w:u w:val="single"/>
        </w:rPr>
        <w:t xml:space="preserve"> </w:t>
      </w:r>
      <w:r>
        <w:rPr>
          <w:rFonts w:ascii="仿宋_GB2312" w:hAnsi="仿宋" w:eastAsia="仿宋_GB2312" w:cs="宋体"/>
          <w:bCs/>
          <w:sz w:val="24"/>
          <w:u w:val="single"/>
        </w:rPr>
        <w:t xml:space="preserve">                      </w:t>
      </w:r>
      <w:r>
        <w:rPr>
          <w:rFonts w:hint="eastAsia" w:ascii="仿宋_GB2312" w:hAnsi="仿宋" w:eastAsia="仿宋_GB2312" w:cs="宋体"/>
          <w:bCs/>
          <w:sz w:val="24"/>
          <w:u w:val="single"/>
        </w:rPr>
        <w:t xml:space="preserve">   </w:t>
      </w:r>
    </w:p>
    <w:p>
      <w:pPr>
        <w:widowControl/>
        <w:spacing w:line="560" w:lineRule="exact"/>
        <w:ind w:firstLine="480" w:firstLineChars="200"/>
        <w:rPr>
          <w:rFonts w:ascii="仿宋_GB2312" w:hAnsi="宋体" w:eastAsia="仿宋_GB2312" w:cs="宋体"/>
          <w:sz w:val="24"/>
          <w:u w:val="single"/>
        </w:rPr>
      </w:pPr>
      <w:r>
        <w:rPr>
          <w:rFonts w:hint="eastAsia" w:ascii="仿宋_GB2312" w:hAnsi="仿宋" w:eastAsia="仿宋_GB2312" w:cs="宋体"/>
          <w:sz w:val="24"/>
        </w:rPr>
        <w:t>负责人：</w:t>
      </w:r>
      <w:r>
        <w:rPr>
          <w:rFonts w:hint="eastAsia" w:ascii="仿宋_GB2312" w:hAnsi="仿宋" w:eastAsia="仿宋_GB2312" w:cs="宋体"/>
          <w:sz w:val="24"/>
          <w:u w:val="single"/>
        </w:rPr>
        <w:t xml:space="preserve">   </w:t>
      </w:r>
      <w:r>
        <w:rPr>
          <w:rFonts w:hint="eastAsia" w:ascii="仿宋_GB2312" w:hAnsi="仿宋" w:eastAsia="仿宋_GB2312" w:cs="宋体"/>
          <w:bCs/>
          <w:sz w:val="24"/>
          <w:u w:val="single"/>
        </w:rPr>
        <w:t xml:space="preserve"> </w:t>
      </w:r>
      <w:r>
        <w:rPr>
          <w:rFonts w:ascii="仿宋_GB2312" w:hAnsi="仿宋" w:eastAsia="仿宋_GB2312" w:cs="宋体"/>
          <w:bCs/>
          <w:sz w:val="24"/>
          <w:u w:val="single"/>
        </w:rPr>
        <w:t xml:space="preserve">   </w:t>
      </w:r>
      <w:r>
        <w:rPr>
          <w:rFonts w:hint="eastAsia" w:ascii="仿宋_GB2312" w:hAnsi="仿宋" w:eastAsia="仿宋_GB2312" w:cs="宋体"/>
          <w:bCs/>
          <w:sz w:val="24"/>
          <w:u w:val="single"/>
        </w:rPr>
        <w:t xml:space="preserve">   </w:t>
      </w:r>
    </w:p>
    <w:p>
      <w:pPr>
        <w:widowControl/>
        <w:spacing w:line="560" w:lineRule="exact"/>
        <w:ind w:firstLine="480" w:firstLineChars="200"/>
        <w:rPr>
          <w:rFonts w:ascii="仿宋_GB2312" w:hAnsi="宋体" w:eastAsia="仿宋_GB2312" w:cs="宋体"/>
          <w:sz w:val="24"/>
          <w:u w:val="single"/>
        </w:rPr>
      </w:pPr>
      <w:r>
        <w:rPr>
          <w:rFonts w:hint="eastAsia" w:ascii="仿宋_GB2312" w:hAnsi="仿宋" w:eastAsia="仿宋_GB2312" w:cs="宋体"/>
          <w:sz w:val="24"/>
        </w:rPr>
        <w:t>地址：</w:t>
      </w:r>
      <w:r>
        <w:rPr>
          <w:rFonts w:hint="eastAsia" w:ascii="仿宋_GB2312" w:hAnsi="仿宋" w:eastAsia="仿宋_GB2312" w:cs="宋体"/>
          <w:sz w:val="24"/>
          <w:u w:val="single"/>
        </w:rPr>
        <w:t xml:space="preserve">  </w:t>
      </w:r>
      <w:r>
        <w:rPr>
          <w:rFonts w:ascii="仿宋_GB2312" w:hAnsi="仿宋" w:eastAsia="仿宋_GB2312" w:cs="宋体"/>
          <w:sz w:val="24"/>
          <w:u w:val="single"/>
        </w:rPr>
        <w:t xml:space="preserve"> </w:t>
      </w:r>
      <w:r>
        <w:rPr>
          <w:rFonts w:hint="eastAsia" w:ascii="仿宋_GB2312" w:hAnsi="仿宋" w:eastAsia="仿宋_GB2312" w:cs="宋体"/>
          <w:sz w:val="24"/>
          <w:u w:val="single"/>
        </w:rPr>
        <w:t xml:space="preserve"> </w:t>
      </w:r>
      <w:r>
        <w:rPr>
          <w:rFonts w:ascii="仿宋_GB2312" w:hAnsi="仿宋" w:eastAsia="仿宋_GB2312" w:cs="宋体"/>
          <w:sz w:val="24"/>
          <w:u w:val="single"/>
        </w:rPr>
        <w:t xml:space="preserve">                              </w:t>
      </w:r>
      <w:r>
        <w:rPr>
          <w:rFonts w:hint="eastAsia" w:ascii="仿宋_GB2312" w:hAnsi="仿宋" w:eastAsia="仿宋_GB2312" w:cs="宋体"/>
          <w:sz w:val="24"/>
          <w:u w:val="single"/>
        </w:rPr>
        <w:t xml:space="preserve">   </w:t>
      </w:r>
    </w:p>
    <w:p>
      <w:pPr>
        <w:widowControl/>
        <w:spacing w:line="560" w:lineRule="exact"/>
        <w:ind w:firstLine="480" w:firstLineChars="200"/>
        <w:rPr>
          <w:rFonts w:ascii="仿宋_GB2312" w:hAnsi="仿宋" w:eastAsia="仿宋_GB2312" w:cs="宋体"/>
          <w:sz w:val="24"/>
        </w:rPr>
      </w:pPr>
      <w:r>
        <w:rPr>
          <w:rFonts w:hint="eastAsia" w:ascii="仿宋_GB2312" w:hAnsi="仿宋" w:eastAsia="仿宋_GB2312" w:cs="宋体"/>
          <w:sz w:val="24"/>
        </w:rPr>
        <w:t>电话：</w:t>
      </w:r>
      <w:r>
        <w:rPr>
          <w:rFonts w:hint="eastAsia" w:ascii="仿宋_GB2312" w:hAnsi="仿宋" w:eastAsia="仿宋_GB2312" w:cs="宋体"/>
          <w:sz w:val="24"/>
          <w:u w:val="single"/>
        </w:rPr>
        <w:t xml:space="preserve"> </w:t>
      </w:r>
      <w:r>
        <w:rPr>
          <w:rFonts w:ascii="仿宋_GB2312" w:hAnsi="仿宋" w:eastAsia="仿宋_GB2312" w:cs="宋体"/>
          <w:sz w:val="24"/>
          <w:u w:val="single"/>
        </w:rPr>
        <w:t xml:space="preserve">                    </w:t>
      </w:r>
      <w:r>
        <w:rPr>
          <w:rFonts w:hint="eastAsia" w:ascii="仿宋_GB2312" w:hAnsi="仿宋" w:eastAsia="仿宋_GB2312" w:cs="宋体"/>
          <w:sz w:val="24"/>
          <w:u w:val="single"/>
        </w:rPr>
        <w:t xml:space="preserve"> </w:t>
      </w:r>
    </w:p>
    <w:p>
      <w:pPr>
        <w:widowControl/>
        <w:spacing w:line="560" w:lineRule="exact"/>
        <w:ind w:firstLine="480" w:firstLineChars="200"/>
        <w:rPr>
          <w:rFonts w:ascii="仿宋_GB2312" w:eastAsia="仿宋_GB2312"/>
          <w:sz w:val="24"/>
          <w:u w:val="single"/>
        </w:rPr>
      </w:pPr>
      <w:r>
        <w:rPr>
          <w:rFonts w:hint="eastAsia" w:ascii="仿宋_GB2312" w:hAnsi="仿宋" w:eastAsia="仿宋_GB2312" w:cs="宋体"/>
          <w:sz w:val="24"/>
        </w:rPr>
        <w:t>电子邮箱：</w:t>
      </w:r>
      <w:r>
        <w:rPr>
          <w:rFonts w:ascii="仿宋_GB2312" w:hAnsi="仿宋" w:eastAsia="仿宋_GB2312" w:cs="宋体"/>
          <w:sz w:val="24"/>
          <w:u w:val="single"/>
        </w:rPr>
        <w:t xml:space="preserve">                         </w:t>
      </w:r>
    </w:p>
    <w:p>
      <w:pPr>
        <w:widowControl/>
        <w:spacing w:line="560" w:lineRule="exact"/>
        <w:ind w:firstLine="480" w:firstLineChars="200"/>
        <w:rPr>
          <w:rFonts w:ascii="仿宋_GB2312" w:eastAsia="仿宋_GB2312"/>
          <w:sz w:val="24"/>
        </w:rPr>
      </w:pPr>
    </w:p>
    <w:p>
      <w:pPr>
        <w:widowControl/>
        <w:spacing w:line="560" w:lineRule="exact"/>
        <w:ind w:firstLine="480" w:firstLineChars="200"/>
        <w:rPr>
          <w:rFonts w:ascii="仿宋_GB2312" w:eastAsia="仿宋_GB2312"/>
          <w:sz w:val="24"/>
        </w:rPr>
      </w:pPr>
      <w:r>
        <w:rPr>
          <w:rFonts w:hint="eastAsia" w:ascii="仿宋_GB2312" w:eastAsia="仿宋_GB2312"/>
          <w:sz w:val="24"/>
        </w:rPr>
        <w:t>甲方因学校管理和</w:t>
      </w:r>
      <w:r>
        <w:rPr>
          <w:rFonts w:hint="eastAsia" w:ascii="仿宋_GB2312" w:eastAsia="仿宋_GB2312"/>
          <w:spacing w:val="6"/>
          <w:sz w:val="24"/>
        </w:rPr>
        <w:t>维护自身利益的</w:t>
      </w:r>
      <w:r>
        <w:rPr>
          <w:rFonts w:hint="eastAsia" w:ascii="仿宋_GB2312" w:eastAsia="仿宋_GB2312"/>
          <w:sz w:val="24"/>
        </w:rPr>
        <w:t>需要，根据《中华人民共和国民法典》、《中华人民共和国律师法》的有关规定，聘请乙方提供常年法律顾问服务。</w:t>
      </w:r>
    </w:p>
    <w:p>
      <w:pPr>
        <w:widowControl/>
        <w:spacing w:line="560" w:lineRule="exact"/>
        <w:ind w:firstLine="480" w:firstLineChars="200"/>
        <w:rPr>
          <w:rFonts w:ascii="仿宋_GB2312" w:eastAsia="仿宋_GB2312"/>
          <w:sz w:val="24"/>
        </w:rPr>
      </w:pPr>
      <w:r>
        <w:rPr>
          <w:rFonts w:hint="eastAsia" w:ascii="仿宋_GB2312" w:eastAsia="仿宋_GB2312"/>
          <w:sz w:val="24"/>
        </w:rPr>
        <w:t>甲乙双方按照诚实信用原则，经协商一致，</w:t>
      </w:r>
      <w:r>
        <w:rPr>
          <w:rFonts w:hint="eastAsia" w:ascii="仿宋_GB2312" w:eastAsia="仿宋_GB2312"/>
          <w:spacing w:val="6"/>
          <w:sz w:val="24"/>
        </w:rPr>
        <w:t>立此合同，共同遵守。</w:t>
      </w:r>
    </w:p>
    <w:p>
      <w:pPr>
        <w:snapToGrid w:val="0"/>
        <w:spacing w:line="560" w:lineRule="exact"/>
        <w:ind w:firstLine="482" w:firstLineChars="200"/>
        <w:rPr>
          <w:rFonts w:ascii="仿宋_GB2312" w:eastAsia="仿宋_GB2312"/>
          <w:b/>
          <w:sz w:val="24"/>
        </w:rPr>
      </w:pPr>
      <w:r>
        <w:rPr>
          <w:rFonts w:hint="eastAsia" w:ascii="仿宋_GB2312" w:eastAsia="仿宋_GB2312"/>
          <w:b/>
          <w:sz w:val="24"/>
        </w:rPr>
        <w:t>第一条  乙方的法律</w:t>
      </w:r>
      <w:r>
        <w:rPr>
          <w:rFonts w:hint="eastAsia" w:ascii="仿宋_GB2312" w:eastAsia="仿宋_GB2312"/>
          <w:b/>
          <w:spacing w:val="6"/>
          <w:sz w:val="24"/>
        </w:rPr>
        <w:t>服务范围</w:t>
      </w:r>
    </w:p>
    <w:p>
      <w:pPr>
        <w:snapToGrid w:val="0"/>
        <w:spacing w:line="560" w:lineRule="exact"/>
        <w:ind w:firstLine="540"/>
        <w:rPr>
          <w:rFonts w:ascii="仿宋_GB2312" w:eastAsia="仿宋_GB2312"/>
          <w:sz w:val="24"/>
        </w:rPr>
      </w:pPr>
      <w:r>
        <w:rPr>
          <w:rFonts w:hint="eastAsia" w:ascii="仿宋_GB2312" w:eastAsia="仿宋_GB2312"/>
          <w:sz w:val="24"/>
        </w:rPr>
        <w:t>乙方律师的服务内容包括：</w:t>
      </w:r>
    </w:p>
    <w:p>
      <w:pPr>
        <w:snapToGrid w:val="0"/>
        <w:spacing w:line="560" w:lineRule="exact"/>
        <w:rPr>
          <w:rFonts w:ascii="仿宋_GB2312" w:eastAsia="仿宋_GB2312"/>
          <w:sz w:val="24"/>
        </w:rPr>
      </w:pPr>
      <w:r>
        <w:rPr>
          <w:rFonts w:hint="eastAsia" w:ascii="仿宋_GB2312" w:eastAsia="仿宋_GB2312"/>
          <w:sz w:val="24"/>
        </w:rPr>
        <w:t xml:space="preserve">    （一）对甲方重大决策、重要规章制度等进行合法性审查与论证，提供意见或建议；</w:t>
      </w:r>
    </w:p>
    <w:p>
      <w:pPr>
        <w:snapToGrid w:val="0"/>
        <w:spacing w:line="560" w:lineRule="exact"/>
        <w:ind w:firstLine="540"/>
        <w:rPr>
          <w:rFonts w:ascii="仿宋_GB2312" w:eastAsia="仿宋_GB2312"/>
          <w:sz w:val="24"/>
        </w:rPr>
      </w:pPr>
      <w:r>
        <w:rPr>
          <w:rFonts w:hint="eastAsia" w:ascii="仿宋_GB2312" w:eastAsia="仿宋_GB2312"/>
          <w:sz w:val="24"/>
        </w:rPr>
        <w:t>（二）对甲方重大事项的风险性进行评估论证，提出意见或建议；</w:t>
      </w:r>
    </w:p>
    <w:p>
      <w:pPr>
        <w:snapToGrid w:val="0"/>
        <w:spacing w:line="560" w:lineRule="exact"/>
        <w:ind w:firstLine="540"/>
        <w:rPr>
          <w:rFonts w:ascii="仿宋_GB2312" w:eastAsia="仿宋_GB2312"/>
          <w:sz w:val="24"/>
        </w:rPr>
      </w:pPr>
      <w:r>
        <w:rPr>
          <w:rFonts w:hint="eastAsia" w:ascii="仿宋_GB2312" w:eastAsia="仿宋_GB2312"/>
          <w:sz w:val="24"/>
        </w:rPr>
        <w:t>（三）参与甲方签订的各种合同和协议的拟定、修改、审查，提出意见或建议；</w:t>
      </w:r>
    </w:p>
    <w:p>
      <w:pPr>
        <w:snapToGrid w:val="0"/>
        <w:spacing w:line="560" w:lineRule="exact"/>
        <w:ind w:firstLine="540"/>
        <w:rPr>
          <w:rFonts w:ascii="仿宋_GB2312" w:eastAsia="仿宋_GB2312"/>
          <w:sz w:val="24"/>
        </w:rPr>
      </w:pPr>
      <w:r>
        <w:rPr>
          <w:rFonts w:hint="eastAsia" w:ascii="仿宋_GB2312" w:eastAsia="仿宋_GB2312"/>
          <w:sz w:val="24"/>
        </w:rPr>
        <w:t>（四）接受甲方委托，参与甲方有关法律问题谈判，调解涉及甲方的重大法律纠纷；</w:t>
      </w:r>
    </w:p>
    <w:p>
      <w:pPr>
        <w:snapToGrid w:val="0"/>
        <w:spacing w:line="560" w:lineRule="exact"/>
        <w:ind w:firstLine="540"/>
        <w:rPr>
          <w:rFonts w:ascii="仿宋_GB2312" w:eastAsia="仿宋_GB2312"/>
          <w:sz w:val="24"/>
        </w:rPr>
      </w:pPr>
      <w:r>
        <w:rPr>
          <w:rFonts w:hint="eastAsia" w:ascii="仿宋_GB2312" w:eastAsia="仿宋_GB2312"/>
          <w:sz w:val="24"/>
        </w:rPr>
        <w:t>（五）代理甲方诉讼、仲裁、复议等活动，维护甲方及其学生、教职工的合法利益；</w:t>
      </w:r>
    </w:p>
    <w:p>
      <w:pPr>
        <w:snapToGrid w:val="0"/>
        <w:spacing w:line="560" w:lineRule="exact"/>
        <w:ind w:firstLine="540"/>
        <w:rPr>
          <w:rFonts w:ascii="仿宋_GB2312" w:eastAsia="仿宋_GB2312"/>
          <w:sz w:val="24"/>
        </w:rPr>
      </w:pPr>
      <w:r>
        <w:rPr>
          <w:rFonts w:hint="eastAsia" w:ascii="仿宋_GB2312" w:eastAsia="仿宋_GB2312"/>
          <w:sz w:val="24"/>
        </w:rPr>
        <w:t>（六）协助甲方开展法制教育宣传、法律知识普及活动，</w:t>
      </w:r>
      <w:r>
        <w:rPr>
          <w:rFonts w:ascii="仿宋_GB2312" w:eastAsia="仿宋_GB2312"/>
          <w:sz w:val="24"/>
        </w:rPr>
        <w:t>在担任甲方</w:t>
      </w:r>
      <w:r>
        <w:rPr>
          <w:rFonts w:hint="eastAsia" w:ascii="仿宋_GB2312" w:eastAsia="仿宋_GB2312"/>
          <w:sz w:val="24"/>
        </w:rPr>
        <w:t>常年</w:t>
      </w:r>
      <w:r>
        <w:rPr>
          <w:rFonts w:ascii="仿宋_GB2312" w:eastAsia="仿宋_GB2312"/>
          <w:sz w:val="24"/>
        </w:rPr>
        <w:t>法律顾问期间，需</w:t>
      </w:r>
      <w:r>
        <w:rPr>
          <w:rFonts w:hint="eastAsia" w:ascii="仿宋_GB2312" w:eastAsia="仿宋_GB2312"/>
          <w:sz w:val="24"/>
        </w:rPr>
        <w:t>按</w:t>
      </w:r>
      <w:r>
        <w:rPr>
          <w:rFonts w:ascii="仿宋_GB2312" w:eastAsia="仿宋_GB2312"/>
          <w:sz w:val="24"/>
        </w:rPr>
        <w:t>甲方要求提供</w:t>
      </w:r>
      <w:r>
        <w:rPr>
          <w:rFonts w:hint="eastAsia" w:ascii="仿宋_GB2312" w:eastAsia="仿宋_GB2312"/>
          <w:sz w:val="24"/>
        </w:rPr>
        <w:t>一</w:t>
      </w:r>
      <w:r>
        <w:rPr>
          <w:rFonts w:ascii="仿宋_GB2312" w:eastAsia="仿宋_GB2312"/>
          <w:sz w:val="24"/>
        </w:rPr>
        <w:t>次</w:t>
      </w:r>
      <w:r>
        <w:rPr>
          <w:rFonts w:hint="eastAsia" w:ascii="仿宋_GB2312" w:eastAsia="仿宋_GB2312"/>
          <w:sz w:val="24"/>
        </w:rPr>
        <w:t>针对</w:t>
      </w:r>
      <w:r>
        <w:rPr>
          <w:rFonts w:ascii="仿宋_GB2312" w:eastAsia="仿宋_GB2312"/>
          <w:sz w:val="24"/>
        </w:rPr>
        <w:t>学生、教职工或学生家长的法律培训</w:t>
      </w:r>
      <w:r>
        <w:rPr>
          <w:rFonts w:hint="eastAsia" w:ascii="仿宋_GB2312" w:eastAsia="仿宋_GB2312"/>
          <w:sz w:val="24"/>
        </w:rPr>
        <w:t>；</w:t>
      </w:r>
    </w:p>
    <w:p>
      <w:pPr>
        <w:snapToGrid w:val="0"/>
        <w:spacing w:line="560" w:lineRule="exact"/>
        <w:ind w:firstLine="540"/>
        <w:rPr>
          <w:rFonts w:ascii="仿宋_GB2312" w:eastAsia="仿宋_GB2312"/>
          <w:sz w:val="24"/>
        </w:rPr>
      </w:pPr>
      <w:r>
        <w:rPr>
          <w:rFonts w:hint="eastAsia" w:ascii="仿宋_GB2312" w:eastAsia="仿宋_GB2312"/>
          <w:sz w:val="24"/>
        </w:rPr>
        <w:t xml:space="preserve">（七）办理甲方委托的其他法律事务。 </w:t>
      </w:r>
    </w:p>
    <w:p>
      <w:pPr>
        <w:numPr>
          <w:ilvl w:val="0"/>
          <w:numId w:val="9"/>
        </w:numPr>
        <w:autoSpaceDE w:val="0"/>
        <w:autoSpaceDN w:val="0"/>
        <w:adjustRightInd w:val="0"/>
        <w:snapToGrid w:val="0"/>
        <w:spacing w:line="560" w:lineRule="exact"/>
        <w:ind w:firstLine="482" w:firstLineChars="200"/>
        <w:rPr>
          <w:rFonts w:ascii="仿宋_GB2312" w:eastAsia="仿宋_GB2312"/>
          <w:b/>
          <w:sz w:val="24"/>
        </w:rPr>
      </w:pPr>
      <w:r>
        <w:rPr>
          <w:rFonts w:hint="eastAsia" w:ascii="仿宋_GB2312" w:eastAsia="仿宋_GB2312"/>
          <w:b/>
          <w:sz w:val="24"/>
        </w:rPr>
        <w:t xml:space="preserve"> 乙方的义务</w:t>
      </w:r>
    </w:p>
    <w:p>
      <w:pPr>
        <w:snapToGrid w:val="0"/>
        <w:spacing w:line="560" w:lineRule="exact"/>
        <w:ind w:firstLine="540"/>
        <w:rPr>
          <w:rFonts w:ascii="仿宋_GB2312" w:eastAsia="仿宋_GB2312"/>
          <w:sz w:val="24"/>
        </w:rPr>
      </w:pPr>
      <w:r>
        <w:rPr>
          <w:rFonts w:hint="eastAsia" w:ascii="仿宋_GB2312" w:eastAsia="仿宋_GB2312"/>
          <w:sz w:val="24"/>
        </w:rPr>
        <w:t>（一）乙方委派</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律师为甲方提供上述法律顾问服务；如遇特殊情况被指派的律师因故不能履行职务，经甲方同意，可由乙方另派符合要求的律师接替其职务。</w:t>
      </w:r>
    </w:p>
    <w:p>
      <w:pPr>
        <w:snapToGrid w:val="0"/>
        <w:spacing w:line="560" w:lineRule="exact"/>
        <w:ind w:firstLine="540"/>
        <w:rPr>
          <w:rFonts w:ascii="仿宋_GB2312" w:eastAsia="仿宋_GB2312"/>
          <w:sz w:val="24"/>
        </w:rPr>
      </w:pPr>
      <w:r>
        <w:rPr>
          <w:rFonts w:hint="eastAsia" w:ascii="仿宋_GB2312" w:eastAsia="仿宋_GB2312"/>
          <w:sz w:val="24"/>
        </w:rPr>
        <w:t>（二）乙方律师应当勤勉、尽责地完成第一条所列法律事务工作；</w:t>
      </w:r>
    </w:p>
    <w:p>
      <w:pPr>
        <w:snapToGrid w:val="0"/>
        <w:spacing w:line="560" w:lineRule="exact"/>
        <w:ind w:firstLine="540"/>
        <w:rPr>
          <w:rFonts w:ascii="仿宋_GB2312" w:eastAsia="仿宋_GB2312"/>
          <w:sz w:val="24"/>
        </w:rPr>
      </w:pPr>
      <w:r>
        <w:rPr>
          <w:rFonts w:hint="eastAsia" w:ascii="仿宋_GB2312" w:eastAsia="仿宋_GB2312"/>
          <w:sz w:val="24"/>
        </w:rPr>
        <w:t>（三）乙方律师应当按照律师行业公认的业务标准、职业道德规范和勤勉尽责的精神在代理权限内依法履行代理职责，维护甲方合法权益；</w:t>
      </w:r>
    </w:p>
    <w:p>
      <w:pPr>
        <w:snapToGrid w:val="0"/>
        <w:spacing w:line="560" w:lineRule="exact"/>
        <w:ind w:firstLine="540"/>
        <w:rPr>
          <w:rFonts w:ascii="仿宋_GB2312" w:eastAsia="仿宋_GB2312"/>
          <w:sz w:val="24"/>
        </w:rPr>
      </w:pPr>
      <w:r>
        <w:rPr>
          <w:rFonts w:hint="eastAsia" w:ascii="仿宋_GB2312" w:eastAsia="仿宋_GB2312"/>
          <w:sz w:val="24"/>
        </w:rPr>
        <w:t>（四）乙方律师应当在取得甲方提供的文件资料后，按照</w:t>
      </w:r>
      <w:r>
        <w:rPr>
          <w:rFonts w:ascii="仿宋_GB2312" w:eastAsia="仿宋_GB2312"/>
          <w:sz w:val="24"/>
        </w:rPr>
        <w:t>甲方的要求</w:t>
      </w:r>
      <w:r>
        <w:rPr>
          <w:rFonts w:hint="eastAsia" w:ascii="仿宋_GB2312" w:eastAsia="仿宋_GB2312"/>
          <w:sz w:val="24"/>
        </w:rPr>
        <w:t>及时完成委托事项，并应甲方要求报告工作进程；</w:t>
      </w:r>
    </w:p>
    <w:p>
      <w:pPr>
        <w:snapToGrid w:val="0"/>
        <w:spacing w:line="560" w:lineRule="exact"/>
        <w:ind w:firstLine="540"/>
        <w:rPr>
          <w:rFonts w:ascii="仿宋_GB2312" w:hAnsi="楷体" w:eastAsia="仿宋_GB2312"/>
          <w:sz w:val="24"/>
        </w:rPr>
      </w:pPr>
      <w:r>
        <w:rPr>
          <w:rFonts w:hint="eastAsia" w:ascii="仿宋_GB2312" w:eastAsia="仿宋_GB2312"/>
          <w:sz w:val="24"/>
        </w:rPr>
        <w:t>（五）在提供法律服务过程中，乙方及乙方指派的顾问律师不得有下列</w:t>
      </w:r>
      <w:r>
        <w:rPr>
          <w:rFonts w:hint="eastAsia" w:ascii="仿宋_GB2312" w:hAnsi="楷体" w:eastAsia="仿宋_GB2312"/>
          <w:sz w:val="24"/>
        </w:rPr>
        <w:t>行为：</w:t>
      </w:r>
    </w:p>
    <w:p>
      <w:pPr>
        <w:pStyle w:val="19"/>
        <w:tabs>
          <w:tab w:val="left" w:pos="900"/>
          <w:tab w:val="left" w:pos="1317"/>
        </w:tabs>
        <w:adjustRightInd w:val="0"/>
        <w:snapToGrid w:val="0"/>
        <w:spacing w:line="560" w:lineRule="exact"/>
        <w:ind w:firstLine="480"/>
        <w:rPr>
          <w:rFonts w:ascii="仿宋_GB2312" w:hAnsi="楷体" w:eastAsia="仿宋_GB2312"/>
          <w:sz w:val="24"/>
        </w:rPr>
      </w:pPr>
      <w:r>
        <w:rPr>
          <w:rFonts w:hint="eastAsia" w:ascii="仿宋_GB2312" w:hAnsi="楷体" w:eastAsia="仿宋_GB2312"/>
          <w:sz w:val="24"/>
        </w:rPr>
        <w:t>1.接受甲方单位的员工、学生或其家长、亲属的委托起诉甲方；</w:t>
      </w:r>
    </w:p>
    <w:p>
      <w:pPr>
        <w:pStyle w:val="19"/>
        <w:tabs>
          <w:tab w:val="left" w:pos="900"/>
          <w:tab w:val="left" w:pos="1317"/>
        </w:tabs>
        <w:adjustRightInd w:val="0"/>
        <w:snapToGrid w:val="0"/>
        <w:spacing w:line="560" w:lineRule="exact"/>
        <w:ind w:left="2" w:leftChars="1" w:firstLine="480"/>
        <w:rPr>
          <w:rFonts w:ascii="仿宋_GB2312" w:hAnsi="楷体" w:eastAsia="仿宋_GB2312"/>
          <w:sz w:val="24"/>
        </w:rPr>
      </w:pPr>
      <w:r>
        <w:rPr>
          <w:rFonts w:hint="eastAsia" w:ascii="仿宋_GB2312" w:hAnsi="楷体" w:eastAsia="仿宋_GB2312"/>
          <w:sz w:val="24"/>
        </w:rPr>
        <w:t>2.担任任何与甲方有利益冲突的单位或个人的代理人，包括诉讼与非诉讼法律事务；</w:t>
      </w:r>
    </w:p>
    <w:p>
      <w:pPr>
        <w:pStyle w:val="19"/>
        <w:tabs>
          <w:tab w:val="left" w:pos="900"/>
          <w:tab w:val="left" w:pos="1317"/>
        </w:tabs>
        <w:snapToGrid w:val="0"/>
        <w:spacing w:line="560" w:lineRule="exact"/>
        <w:ind w:left="-61" w:leftChars="-29" w:firstLine="600" w:firstLineChars="250"/>
        <w:rPr>
          <w:rFonts w:ascii="仿宋_GB2312" w:hAnsi="楷体" w:eastAsia="仿宋_GB2312"/>
          <w:sz w:val="24"/>
        </w:rPr>
      </w:pPr>
      <w:r>
        <w:rPr>
          <w:rFonts w:hint="eastAsia" w:ascii="仿宋_GB2312" w:hAnsi="楷体" w:eastAsia="仿宋_GB2312"/>
          <w:sz w:val="24"/>
        </w:rPr>
        <w:t>3.在担任甲方常年法律顾问期间及合同终止后一年内，又在诉讼或者仲裁案件中接受甲方相关利益的对立方委托的；</w:t>
      </w:r>
    </w:p>
    <w:p>
      <w:pPr>
        <w:pStyle w:val="19"/>
        <w:tabs>
          <w:tab w:val="left" w:pos="900"/>
          <w:tab w:val="left" w:pos="1317"/>
        </w:tabs>
        <w:adjustRightInd w:val="0"/>
        <w:snapToGrid w:val="0"/>
        <w:spacing w:line="560" w:lineRule="exact"/>
        <w:ind w:firstLine="480"/>
        <w:rPr>
          <w:rFonts w:ascii="仿宋_GB2312" w:hAnsi="楷体" w:eastAsia="仿宋_GB2312"/>
          <w:sz w:val="24"/>
        </w:rPr>
      </w:pPr>
      <w:r>
        <w:rPr>
          <w:rFonts w:hint="eastAsia" w:ascii="仿宋_GB2312" w:hAnsi="楷体" w:eastAsia="仿宋_GB2312"/>
          <w:sz w:val="24"/>
        </w:rPr>
        <w:t>4.其他法律法规规定应回避的利益冲突情形。</w:t>
      </w:r>
    </w:p>
    <w:p>
      <w:pPr>
        <w:pStyle w:val="19"/>
        <w:tabs>
          <w:tab w:val="left" w:pos="900"/>
          <w:tab w:val="left" w:pos="1317"/>
        </w:tabs>
        <w:adjustRightInd w:val="0"/>
        <w:snapToGrid w:val="0"/>
        <w:spacing w:line="560" w:lineRule="exact"/>
        <w:ind w:left="-61" w:leftChars="-29" w:firstLine="360" w:firstLineChars="150"/>
        <w:rPr>
          <w:rFonts w:ascii="仿宋_GB2312" w:eastAsia="仿宋_GB2312"/>
          <w:spacing w:val="6"/>
          <w:sz w:val="24"/>
        </w:rPr>
      </w:pPr>
      <w:r>
        <w:rPr>
          <w:rFonts w:hint="eastAsia" w:ascii="仿宋_GB2312" w:eastAsia="仿宋_GB2312"/>
          <w:sz w:val="24"/>
        </w:rPr>
        <w:t>（六）</w:t>
      </w:r>
      <w:r>
        <w:rPr>
          <w:rFonts w:hint="eastAsia" w:ascii="仿宋_GB2312" w:hAnsi="楷体" w:eastAsia="仿宋_GB2312"/>
          <w:sz w:val="24"/>
        </w:rPr>
        <w:t>乙方对甲方提供的各种资料和证据负有保密义务。即除了为办理特定法律事务必须出具有关资料和证据外，不得在未征得甲方同意的情况下向第三人泄露或者提供甲方的各种资料和证据。未经甲方同意，乙方也不得接受媒体采访或通过其他自媒体形式，披露任何涉及甲方的案件或事件情况，包括但不限于未成年人身份信息</w:t>
      </w:r>
      <w:r>
        <w:rPr>
          <w:rFonts w:hint="eastAsia" w:ascii="仿宋_GB2312" w:eastAsia="仿宋_GB2312"/>
          <w:sz w:val="24"/>
        </w:rPr>
        <w:t>。</w:t>
      </w:r>
    </w:p>
    <w:p>
      <w:pPr>
        <w:pStyle w:val="19"/>
        <w:tabs>
          <w:tab w:val="left" w:pos="720"/>
        </w:tabs>
        <w:adjustRightInd w:val="0"/>
        <w:snapToGrid w:val="0"/>
        <w:spacing w:line="560" w:lineRule="exact"/>
        <w:ind w:firstLine="360" w:firstLineChars="150"/>
        <w:rPr>
          <w:rFonts w:ascii="仿宋_GB2312" w:hAnsi="楷体" w:eastAsia="仿宋_GB2312"/>
          <w:sz w:val="24"/>
        </w:rPr>
      </w:pPr>
      <w:r>
        <w:rPr>
          <w:rFonts w:hint="eastAsia" w:ascii="仿宋_GB2312" w:hAnsi="楷体" w:eastAsia="仿宋_GB2312"/>
          <w:sz w:val="24"/>
        </w:rPr>
        <w:t>（七）乙方应积极履行常年法律顾问职责，维护甲方合法权益。如因乙方律师的工作过失造成甲方经济或者名誉损失的，乙方应当按照《律师法》及</w:t>
      </w:r>
      <w:r>
        <w:rPr>
          <w:rFonts w:ascii="仿宋_GB2312" w:hAnsi="楷体" w:eastAsia="仿宋_GB2312"/>
          <w:sz w:val="24"/>
        </w:rPr>
        <w:t>其他相关法律</w:t>
      </w:r>
      <w:r>
        <w:rPr>
          <w:rFonts w:hint="eastAsia" w:ascii="仿宋_GB2312" w:hAnsi="楷体" w:eastAsia="仿宋_GB2312"/>
          <w:sz w:val="24"/>
        </w:rPr>
        <w:t>的规定进行赔偿。</w:t>
      </w:r>
    </w:p>
    <w:p>
      <w:pPr>
        <w:pStyle w:val="19"/>
        <w:tabs>
          <w:tab w:val="left" w:pos="720"/>
        </w:tabs>
        <w:adjustRightInd w:val="0"/>
        <w:snapToGrid w:val="0"/>
        <w:spacing w:line="560" w:lineRule="exact"/>
        <w:ind w:firstLine="480"/>
        <w:rPr>
          <w:rFonts w:ascii="仿宋_GB2312" w:hAnsi="楷体" w:eastAsia="仿宋_GB2312"/>
          <w:sz w:val="24"/>
        </w:rPr>
      </w:pPr>
      <w:r>
        <w:rPr>
          <w:rFonts w:hint="eastAsia" w:ascii="仿宋_GB2312" w:hAnsi="楷体" w:eastAsia="仿宋_GB2312"/>
          <w:sz w:val="24"/>
        </w:rPr>
        <w:t>（八）乙方对甲方业务应当单独建档，应当保存完整的工作记录，对涉及甲方的原始证据、法律文件和财物应当妥善保管。</w:t>
      </w:r>
    </w:p>
    <w:p>
      <w:pPr>
        <w:pStyle w:val="19"/>
        <w:tabs>
          <w:tab w:val="left" w:pos="720"/>
        </w:tabs>
        <w:adjustRightInd w:val="0"/>
        <w:snapToGrid w:val="0"/>
        <w:spacing w:line="560" w:lineRule="exact"/>
        <w:ind w:firstLine="480"/>
        <w:rPr>
          <w:rFonts w:ascii="仿宋_GB2312" w:hAnsi="楷体" w:eastAsia="仿宋_GB2312"/>
          <w:sz w:val="24"/>
        </w:rPr>
      </w:pPr>
      <w:r>
        <w:rPr>
          <w:rFonts w:hint="eastAsia" w:ascii="仿宋_GB2312" w:hAnsi="楷体" w:eastAsia="仿宋_GB2312"/>
          <w:sz w:val="24"/>
        </w:rPr>
        <w:t>（九）在</w:t>
      </w:r>
      <w:r>
        <w:rPr>
          <w:rFonts w:ascii="仿宋_GB2312" w:hAnsi="楷体" w:eastAsia="仿宋_GB2312"/>
          <w:sz w:val="24"/>
        </w:rPr>
        <w:t>常年法律顾问服务期间，乙方需每一</w:t>
      </w:r>
      <w:r>
        <w:rPr>
          <w:rFonts w:hint="eastAsia" w:ascii="仿宋_GB2312" w:hAnsi="楷体" w:eastAsia="仿宋_GB2312"/>
          <w:sz w:val="24"/>
        </w:rPr>
        <w:t>月</w:t>
      </w:r>
      <w:r>
        <w:rPr>
          <w:rFonts w:ascii="仿宋_GB2312" w:hAnsi="楷体" w:eastAsia="仿宋_GB2312"/>
          <w:sz w:val="24"/>
        </w:rPr>
        <w:t>向</w:t>
      </w:r>
      <w:r>
        <w:rPr>
          <w:rFonts w:hint="eastAsia" w:ascii="仿宋_GB2312" w:hAnsi="楷体" w:eastAsia="仿宋_GB2312"/>
          <w:sz w:val="24"/>
        </w:rPr>
        <w:t>甲方</w:t>
      </w:r>
      <w:r>
        <w:rPr>
          <w:rFonts w:ascii="仿宋_GB2312" w:hAnsi="楷体" w:eastAsia="仿宋_GB2312"/>
          <w:sz w:val="24"/>
        </w:rPr>
        <w:t>提交一次关于当月法律服务事项的“</w:t>
      </w:r>
      <w:r>
        <w:rPr>
          <w:rFonts w:hint="eastAsia" w:ascii="仿宋_GB2312" w:hAnsi="楷体" w:eastAsia="仿宋_GB2312"/>
          <w:sz w:val="24"/>
        </w:rPr>
        <w:t>法律服务</w:t>
      </w:r>
      <w:r>
        <w:rPr>
          <w:rFonts w:ascii="仿宋_GB2312" w:hAnsi="楷体" w:eastAsia="仿宋_GB2312"/>
          <w:sz w:val="24"/>
        </w:rPr>
        <w:t>统计表”</w:t>
      </w:r>
      <w:r>
        <w:rPr>
          <w:rFonts w:hint="eastAsia" w:ascii="仿宋_GB2312" w:hAnsi="楷体" w:eastAsia="仿宋_GB2312"/>
          <w:sz w:val="24"/>
        </w:rPr>
        <w:t>，</w:t>
      </w:r>
      <w:r>
        <w:rPr>
          <w:rFonts w:ascii="仿宋_GB2312" w:hAnsi="楷体" w:eastAsia="仿宋_GB2312"/>
          <w:sz w:val="24"/>
        </w:rPr>
        <w:t>并请甲方根据实际情况</w:t>
      </w:r>
      <w:r>
        <w:rPr>
          <w:rFonts w:hint="eastAsia" w:ascii="仿宋_GB2312" w:hAnsi="楷体" w:eastAsia="仿宋_GB2312"/>
          <w:sz w:val="24"/>
        </w:rPr>
        <w:t>，由</w:t>
      </w:r>
      <w:r>
        <w:rPr>
          <w:rFonts w:ascii="仿宋_GB2312" w:hAnsi="楷体" w:eastAsia="仿宋_GB2312"/>
          <w:sz w:val="24"/>
        </w:rPr>
        <w:t>甲方联系人签字确认</w:t>
      </w:r>
      <w:r>
        <w:rPr>
          <w:rFonts w:hint="eastAsia" w:ascii="仿宋_GB2312" w:hAnsi="楷体" w:eastAsia="仿宋_GB2312"/>
          <w:sz w:val="24"/>
        </w:rPr>
        <w:t>。</w:t>
      </w:r>
    </w:p>
    <w:p>
      <w:pPr>
        <w:snapToGrid w:val="0"/>
        <w:spacing w:line="560" w:lineRule="exact"/>
        <w:ind w:firstLine="600" w:firstLineChars="249"/>
        <w:rPr>
          <w:rFonts w:ascii="仿宋_GB2312" w:eastAsia="仿宋_GB2312"/>
          <w:b/>
          <w:sz w:val="24"/>
        </w:rPr>
      </w:pPr>
      <w:r>
        <w:rPr>
          <w:rFonts w:hint="eastAsia" w:ascii="仿宋_GB2312" w:eastAsia="仿宋_GB2312"/>
          <w:b/>
          <w:sz w:val="24"/>
        </w:rPr>
        <w:t>第三条  甲方的义务</w:t>
      </w:r>
    </w:p>
    <w:p>
      <w:pPr>
        <w:tabs>
          <w:tab w:val="left" w:pos="0"/>
        </w:tabs>
        <w:snapToGrid w:val="0"/>
        <w:spacing w:line="560" w:lineRule="exact"/>
        <w:ind w:firstLine="540" w:firstLineChars="225"/>
        <w:rPr>
          <w:rFonts w:ascii="仿宋_GB2312" w:eastAsia="仿宋_GB2312"/>
          <w:spacing w:val="6"/>
          <w:sz w:val="24"/>
        </w:rPr>
      </w:pPr>
      <w:r>
        <w:rPr>
          <w:rFonts w:hint="eastAsia" w:ascii="仿宋_GB2312" w:eastAsia="仿宋_GB2312"/>
          <w:sz w:val="24"/>
        </w:rPr>
        <w:t>（一）甲方应当全面、真实、客观和及时地向乙方提供与法律事务有关的各种情况、文件、资料；</w:t>
      </w:r>
    </w:p>
    <w:p>
      <w:pPr>
        <w:tabs>
          <w:tab w:val="left" w:pos="0"/>
          <w:tab w:val="left" w:pos="900"/>
        </w:tabs>
        <w:snapToGrid w:val="0"/>
        <w:spacing w:line="560" w:lineRule="exact"/>
        <w:ind w:firstLine="540" w:firstLineChars="225"/>
        <w:rPr>
          <w:rFonts w:ascii="仿宋_GB2312" w:eastAsia="仿宋_GB2312"/>
          <w:sz w:val="24"/>
        </w:rPr>
      </w:pPr>
      <w:r>
        <w:rPr>
          <w:rFonts w:hint="eastAsia" w:ascii="仿宋_GB2312" w:eastAsia="仿宋_GB2312"/>
          <w:sz w:val="24"/>
        </w:rPr>
        <w:t>（二）甲方应当</w:t>
      </w:r>
      <w:r>
        <w:rPr>
          <w:rFonts w:hint="eastAsia" w:ascii="仿宋_GB2312" w:eastAsia="仿宋_GB2312"/>
          <w:spacing w:val="6"/>
          <w:sz w:val="24"/>
        </w:rPr>
        <w:t>为乙方律师办理法律事务提出明确、合理的要求；</w:t>
      </w:r>
    </w:p>
    <w:p>
      <w:pPr>
        <w:tabs>
          <w:tab w:val="left" w:pos="0"/>
          <w:tab w:val="left" w:pos="900"/>
        </w:tabs>
        <w:snapToGrid w:val="0"/>
        <w:spacing w:line="560" w:lineRule="exact"/>
        <w:ind w:firstLine="567" w:firstLineChars="225"/>
        <w:rPr>
          <w:rFonts w:ascii="仿宋_GB2312" w:eastAsia="仿宋_GB2312"/>
          <w:sz w:val="24"/>
        </w:rPr>
      </w:pPr>
      <w:r>
        <w:rPr>
          <w:rFonts w:hint="eastAsia" w:ascii="仿宋_GB2312" w:eastAsia="仿宋_GB2312"/>
          <w:spacing w:val="6"/>
          <w:sz w:val="24"/>
        </w:rPr>
        <w:t>（三）甲方应当按时、足额向乙方支付法律服务费和工作费用；</w:t>
      </w:r>
    </w:p>
    <w:p>
      <w:pPr>
        <w:tabs>
          <w:tab w:val="left" w:pos="0"/>
          <w:tab w:val="left" w:pos="900"/>
        </w:tabs>
        <w:snapToGrid w:val="0"/>
        <w:spacing w:line="560" w:lineRule="exact"/>
        <w:ind w:firstLine="540" w:firstLineChars="225"/>
        <w:rPr>
          <w:rFonts w:ascii="仿宋_GB2312" w:eastAsia="仿宋_GB2312"/>
          <w:sz w:val="24"/>
        </w:rPr>
      </w:pPr>
      <w:r>
        <w:rPr>
          <w:rFonts w:hint="eastAsia" w:ascii="仿宋_GB2312" w:eastAsia="仿宋_GB2312"/>
          <w:sz w:val="24"/>
        </w:rPr>
        <w:t>（四）甲方指定</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为法律服务的联系人，负责转达甲方的指示和要求，提供文件和资料等，在合约期内，甲方可随时书面通知乙方变更甲方联系人；</w:t>
      </w:r>
    </w:p>
    <w:p>
      <w:pPr>
        <w:tabs>
          <w:tab w:val="left" w:pos="0"/>
          <w:tab w:val="left" w:pos="900"/>
        </w:tabs>
        <w:snapToGrid w:val="0"/>
        <w:spacing w:line="560" w:lineRule="exact"/>
        <w:ind w:firstLine="540" w:firstLineChars="225"/>
        <w:rPr>
          <w:rFonts w:ascii="仿宋_GB2312" w:eastAsia="仿宋_GB2312"/>
          <w:sz w:val="24"/>
        </w:rPr>
      </w:pPr>
      <w:r>
        <w:rPr>
          <w:rFonts w:hint="eastAsia" w:ascii="仿宋_GB2312" w:eastAsia="仿宋_GB2312"/>
          <w:sz w:val="24"/>
        </w:rPr>
        <w:t>（五）甲方有责任对委托事项作出独立的判断、决策，甲方根据乙方律师提供的法律意见、建议所作出的决定而导致的损失，非因乙方律师错误运用法律等失职行为造成的，由甲方自行承担。</w:t>
      </w:r>
    </w:p>
    <w:p>
      <w:pPr>
        <w:snapToGrid w:val="0"/>
        <w:spacing w:line="560" w:lineRule="exact"/>
        <w:ind w:left="586"/>
        <w:rPr>
          <w:rFonts w:ascii="仿宋_GB2312" w:eastAsia="仿宋_GB2312"/>
          <w:sz w:val="24"/>
        </w:rPr>
      </w:pPr>
      <w:r>
        <w:rPr>
          <w:rFonts w:hint="eastAsia" w:ascii="仿宋_GB2312" w:eastAsia="仿宋_GB2312"/>
          <w:b/>
          <w:spacing w:val="6"/>
          <w:sz w:val="24"/>
        </w:rPr>
        <w:t>第四条 法律服务费</w:t>
      </w:r>
    </w:p>
    <w:p>
      <w:pPr>
        <w:snapToGrid w:val="0"/>
        <w:spacing w:line="560" w:lineRule="exact"/>
        <w:ind w:firstLine="480" w:firstLineChars="200"/>
        <w:rPr>
          <w:rFonts w:ascii="仿宋_GB2312" w:eastAsia="仿宋_GB2312"/>
          <w:spacing w:val="6"/>
          <w:sz w:val="24"/>
        </w:rPr>
      </w:pPr>
      <w:r>
        <w:rPr>
          <w:rFonts w:hint="eastAsia" w:ascii="仿宋_GB2312" w:eastAsia="仿宋_GB2312"/>
          <w:sz w:val="24"/>
        </w:rPr>
        <w:t>（一）就本协议第一条所列之法律服务，乙方的</w:t>
      </w:r>
      <w:r>
        <w:rPr>
          <w:rFonts w:hint="eastAsia" w:ascii="仿宋_GB2312" w:eastAsia="仿宋_GB2312"/>
          <w:spacing w:val="6"/>
          <w:sz w:val="24"/>
        </w:rPr>
        <w:t>法律服务费为年</w:t>
      </w:r>
      <w:r>
        <w:rPr>
          <w:rFonts w:hint="eastAsia" w:ascii="仿宋_GB2312" w:eastAsia="仿宋_GB2312"/>
          <w:spacing w:val="6"/>
          <w:sz w:val="24"/>
          <w:u w:val="single"/>
        </w:rPr>
        <w:t xml:space="preserve">  </w:t>
      </w:r>
      <w:r>
        <w:rPr>
          <w:rFonts w:ascii="仿宋_GB2312" w:eastAsia="仿宋_GB2312"/>
          <w:spacing w:val="6"/>
          <w:sz w:val="24"/>
          <w:u w:val="single"/>
        </w:rPr>
        <w:t xml:space="preserve">  </w:t>
      </w:r>
      <w:r>
        <w:rPr>
          <w:rFonts w:hint="eastAsia" w:ascii="仿宋_GB2312" w:eastAsia="仿宋_GB2312"/>
          <w:spacing w:val="6"/>
          <w:sz w:val="24"/>
          <w:u w:val="single"/>
        </w:rPr>
        <w:t xml:space="preserve"> </w:t>
      </w:r>
      <w:r>
        <w:rPr>
          <w:rFonts w:hint="eastAsia" w:ascii="仿宋_GB2312" w:eastAsia="仿宋_GB2312"/>
          <w:spacing w:val="6"/>
          <w:sz w:val="24"/>
        </w:rPr>
        <w:t>元人民币。甲方分二次支付法律服务费。合同签订后20个工作日内，中标人向甲方提供发票，甲方向中标人支付合同总金额的50%作为预付款。所有工作完成，甲方收到《服务事项统计表》及尾款发票后向中标人支付合同剩余50%的尾款。</w:t>
      </w:r>
    </w:p>
    <w:p>
      <w:pPr>
        <w:snapToGrid w:val="0"/>
        <w:spacing w:line="560" w:lineRule="exact"/>
        <w:ind w:firstLine="600" w:firstLineChars="250"/>
        <w:rPr>
          <w:rFonts w:ascii="仿宋_GB2312" w:hAnsi="楷体" w:eastAsia="仿宋_GB2312"/>
          <w:spacing w:val="6"/>
          <w:sz w:val="24"/>
        </w:rPr>
      </w:pPr>
      <w:r>
        <w:rPr>
          <w:rFonts w:hint="eastAsia" w:ascii="仿宋_GB2312" w:hAnsi="楷体" w:eastAsia="仿宋_GB2312"/>
          <w:bCs/>
          <w:sz w:val="24"/>
        </w:rPr>
        <w:t>以上律师费不包括本合同第一条</w:t>
      </w:r>
      <w:r>
        <w:rPr>
          <w:rFonts w:ascii="仿宋_GB2312" w:hAnsi="楷体" w:eastAsia="仿宋_GB2312"/>
          <w:bCs/>
          <w:sz w:val="24"/>
        </w:rPr>
        <w:t>第（</w:t>
      </w:r>
      <w:r>
        <w:rPr>
          <w:rFonts w:hint="eastAsia" w:ascii="仿宋_GB2312" w:hAnsi="楷体" w:eastAsia="仿宋_GB2312"/>
          <w:bCs/>
          <w:sz w:val="24"/>
        </w:rPr>
        <w:t>五</w:t>
      </w:r>
      <w:r>
        <w:rPr>
          <w:rFonts w:ascii="仿宋_GB2312" w:hAnsi="楷体" w:eastAsia="仿宋_GB2312"/>
          <w:bCs/>
          <w:sz w:val="24"/>
        </w:rPr>
        <w:t>）</w:t>
      </w:r>
      <w:r>
        <w:rPr>
          <w:rFonts w:hint="eastAsia" w:ascii="仿宋_GB2312" w:hAnsi="楷体" w:eastAsia="仿宋_GB2312"/>
          <w:bCs/>
          <w:sz w:val="24"/>
        </w:rPr>
        <w:t>款</w:t>
      </w:r>
      <w:r>
        <w:rPr>
          <w:rFonts w:ascii="仿宋_GB2312" w:hAnsi="楷体" w:eastAsia="仿宋_GB2312"/>
          <w:bCs/>
          <w:sz w:val="24"/>
        </w:rPr>
        <w:t>约定事项</w:t>
      </w:r>
      <w:r>
        <w:rPr>
          <w:rFonts w:hint="eastAsia" w:ascii="仿宋_GB2312" w:hAnsi="楷体" w:eastAsia="仿宋_GB2312"/>
          <w:spacing w:val="6"/>
          <w:sz w:val="24"/>
        </w:rPr>
        <w:t>的费用。对甲方涉及诉讼或者仲裁法律程序的个案代理事务，甲方如果委托乙方办理，则由双方另行协商收费并签订代理协议或签订专项法律服务合同。</w:t>
      </w:r>
    </w:p>
    <w:p>
      <w:pPr>
        <w:snapToGrid w:val="0"/>
        <w:spacing w:line="560" w:lineRule="exact"/>
        <w:ind w:firstLine="480" w:firstLineChars="200"/>
        <w:rPr>
          <w:rFonts w:ascii="仿宋_GB2312" w:hAnsi="楷体" w:eastAsia="仿宋_GB2312"/>
          <w:sz w:val="24"/>
        </w:rPr>
      </w:pPr>
      <w:r>
        <w:rPr>
          <w:rFonts w:hint="eastAsia" w:ascii="仿宋_GB2312" w:hAnsi="楷体" w:eastAsia="仿宋_GB2312"/>
          <w:sz w:val="24"/>
        </w:rPr>
        <w:t>本合同期限届满或者提前解除的，应当由双方书面确认并结清有关费用。</w:t>
      </w:r>
    </w:p>
    <w:p>
      <w:pPr>
        <w:snapToGrid w:val="0"/>
        <w:spacing w:line="560" w:lineRule="exact"/>
        <w:ind w:firstLine="378" w:firstLineChars="150"/>
        <w:rPr>
          <w:rFonts w:ascii="仿宋_GB2312" w:eastAsia="仿宋_GB2312"/>
          <w:spacing w:val="6"/>
          <w:sz w:val="24"/>
        </w:rPr>
      </w:pPr>
      <w:r>
        <w:rPr>
          <w:rFonts w:hint="eastAsia" w:ascii="仿宋_GB2312" w:eastAsia="仿宋_GB2312"/>
          <w:spacing w:val="6"/>
          <w:sz w:val="24"/>
        </w:rPr>
        <w:t xml:space="preserve">（二）乙方指定以下账户为收款账户： </w:t>
      </w:r>
    </w:p>
    <w:p>
      <w:pPr>
        <w:snapToGrid w:val="0"/>
        <w:spacing w:line="560" w:lineRule="exact"/>
        <w:ind w:firstLine="1200" w:firstLineChars="500"/>
        <w:rPr>
          <w:rFonts w:ascii="仿宋_GB2312" w:hAnsi="楷体" w:eastAsia="仿宋_GB2312"/>
          <w:bCs/>
          <w:sz w:val="24"/>
        </w:rPr>
      </w:pPr>
      <w:r>
        <w:rPr>
          <w:rFonts w:hint="eastAsia" w:ascii="仿宋_GB2312" w:hAnsi="楷体" w:eastAsia="仿宋_GB2312"/>
          <w:bCs/>
          <w:sz w:val="24"/>
        </w:rPr>
        <w:t>开户名：</w:t>
      </w:r>
    </w:p>
    <w:p>
      <w:pPr>
        <w:snapToGrid w:val="0"/>
        <w:spacing w:line="560" w:lineRule="exact"/>
        <w:ind w:firstLine="1200" w:firstLineChars="500"/>
        <w:rPr>
          <w:rFonts w:ascii="仿宋_GB2312" w:hAnsi="楷体" w:eastAsia="仿宋_GB2312"/>
          <w:bCs/>
          <w:sz w:val="24"/>
        </w:rPr>
      </w:pPr>
      <w:r>
        <w:rPr>
          <w:rFonts w:hint="eastAsia" w:ascii="仿宋_GB2312" w:hAnsi="楷体" w:eastAsia="仿宋_GB2312"/>
          <w:bCs/>
          <w:sz w:val="24"/>
        </w:rPr>
        <w:t>开户行：</w:t>
      </w:r>
    </w:p>
    <w:p>
      <w:pPr>
        <w:snapToGrid w:val="0"/>
        <w:spacing w:line="560" w:lineRule="exact"/>
        <w:ind w:firstLine="1200" w:firstLineChars="500"/>
        <w:rPr>
          <w:rFonts w:ascii="仿宋_GB2312" w:hAnsi="楷体" w:eastAsia="仿宋_GB2312"/>
          <w:bCs/>
          <w:sz w:val="24"/>
        </w:rPr>
      </w:pPr>
      <w:r>
        <w:rPr>
          <w:rFonts w:hint="eastAsia" w:ascii="仿宋_GB2312" w:hAnsi="楷体" w:eastAsia="仿宋_GB2312"/>
          <w:bCs/>
          <w:sz w:val="24"/>
        </w:rPr>
        <w:t>帐  号：</w:t>
      </w:r>
    </w:p>
    <w:p>
      <w:pPr>
        <w:snapToGrid w:val="0"/>
        <w:spacing w:line="560" w:lineRule="exact"/>
        <w:ind w:firstLine="482" w:firstLineChars="200"/>
        <w:rPr>
          <w:rFonts w:ascii="仿宋_GB2312" w:eastAsia="仿宋_GB2312"/>
          <w:b/>
          <w:sz w:val="24"/>
        </w:rPr>
      </w:pPr>
      <w:r>
        <w:rPr>
          <w:rFonts w:hint="eastAsia" w:ascii="仿宋_GB2312" w:eastAsia="仿宋_GB2312"/>
          <w:b/>
          <w:sz w:val="24"/>
        </w:rPr>
        <w:t>第五条  工作费用</w:t>
      </w:r>
    </w:p>
    <w:p>
      <w:pPr>
        <w:pStyle w:val="19"/>
        <w:adjustRightInd w:val="0"/>
        <w:snapToGrid w:val="0"/>
        <w:spacing w:line="560" w:lineRule="exact"/>
        <w:ind w:firstLine="480"/>
        <w:rPr>
          <w:rFonts w:ascii="仿宋_GB2312" w:eastAsia="仿宋_GB2312"/>
          <w:sz w:val="24"/>
        </w:rPr>
      </w:pPr>
      <w:r>
        <w:rPr>
          <w:rFonts w:hint="eastAsia" w:ascii="仿宋_GB2312" w:eastAsia="仿宋_GB2312"/>
          <w:sz w:val="24"/>
        </w:rPr>
        <w:t>（一）乙方律师受甲方委托或协助甲方处理深圳市范围</w:t>
      </w:r>
      <w:r>
        <w:rPr>
          <w:rFonts w:ascii="仿宋_GB2312" w:eastAsia="仿宋_GB2312"/>
          <w:sz w:val="24"/>
        </w:rPr>
        <w:t>内</w:t>
      </w:r>
      <w:r>
        <w:rPr>
          <w:rFonts w:hint="eastAsia" w:ascii="仿宋_GB2312" w:eastAsia="仿宋_GB2312"/>
          <w:sz w:val="24"/>
        </w:rPr>
        <w:t>甲方交办事项时，乙方律师的交通、食宿、通讯等基础</w:t>
      </w:r>
      <w:r>
        <w:rPr>
          <w:rFonts w:ascii="仿宋_GB2312" w:eastAsia="仿宋_GB2312"/>
          <w:sz w:val="24"/>
        </w:rPr>
        <w:t>法律服务费用由乙方自行</w:t>
      </w:r>
      <w:r>
        <w:rPr>
          <w:rFonts w:hint="eastAsia" w:ascii="仿宋_GB2312" w:eastAsia="仿宋_GB2312"/>
          <w:sz w:val="24"/>
        </w:rPr>
        <w:t>负</w:t>
      </w:r>
      <w:r>
        <w:rPr>
          <w:rFonts w:ascii="仿宋_GB2312" w:eastAsia="仿宋_GB2312"/>
          <w:sz w:val="24"/>
        </w:rPr>
        <w:t>担</w:t>
      </w:r>
      <w:r>
        <w:rPr>
          <w:rFonts w:hint="eastAsia" w:ascii="仿宋_GB2312" w:eastAsia="仿宋_GB2312"/>
          <w:sz w:val="24"/>
        </w:rPr>
        <w:t>。</w:t>
      </w:r>
    </w:p>
    <w:p>
      <w:pPr>
        <w:pStyle w:val="19"/>
        <w:adjustRightInd w:val="0"/>
        <w:snapToGrid w:val="0"/>
        <w:spacing w:line="560" w:lineRule="exact"/>
        <w:ind w:firstLine="480"/>
        <w:rPr>
          <w:rFonts w:ascii="仿宋_GB2312" w:eastAsia="仿宋_GB2312"/>
          <w:sz w:val="24"/>
        </w:rPr>
      </w:pPr>
      <w:r>
        <w:rPr>
          <w:rFonts w:hint="eastAsia" w:ascii="仿宋_GB2312" w:eastAsia="仿宋_GB2312"/>
          <w:sz w:val="24"/>
        </w:rPr>
        <w:t>（二）乙方律师受甲方委托或协助甲方赴深圳市外办理甲方交办事项时，乙方律师的交通、食宿、差旅补助以及公证、鉴定、诉讼保全担保费等由第三方收取的费用均由甲方负担。</w:t>
      </w:r>
    </w:p>
    <w:p>
      <w:pPr>
        <w:pStyle w:val="19"/>
        <w:adjustRightInd w:val="0"/>
        <w:snapToGrid w:val="0"/>
        <w:spacing w:line="560" w:lineRule="exact"/>
        <w:ind w:firstLine="480"/>
        <w:rPr>
          <w:rFonts w:ascii="仿宋_GB2312" w:eastAsia="仿宋_GB2312"/>
          <w:sz w:val="24"/>
        </w:rPr>
      </w:pPr>
      <w:r>
        <w:rPr>
          <w:rFonts w:hint="eastAsia" w:ascii="仿宋_GB2312" w:eastAsia="仿宋_GB2312"/>
          <w:sz w:val="24"/>
        </w:rPr>
        <w:t>（三）乙方律师应当本着节俭的原则合理使用工作费用。</w:t>
      </w:r>
    </w:p>
    <w:p>
      <w:pPr>
        <w:widowControl/>
        <w:snapToGrid w:val="0"/>
        <w:spacing w:line="560" w:lineRule="exact"/>
        <w:ind w:left="586"/>
        <w:rPr>
          <w:rFonts w:ascii="仿宋_GB2312" w:eastAsia="仿宋_GB2312"/>
          <w:b/>
          <w:spacing w:val="6"/>
          <w:sz w:val="24"/>
        </w:rPr>
      </w:pPr>
      <w:r>
        <w:rPr>
          <w:rFonts w:hint="eastAsia" w:ascii="仿宋_GB2312" w:eastAsia="仿宋_GB2312"/>
          <w:b/>
          <w:spacing w:val="6"/>
          <w:sz w:val="24"/>
        </w:rPr>
        <w:t>第六条 合同的期限</w:t>
      </w:r>
    </w:p>
    <w:p>
      <w:pPr>
        <w:snapToGrid w:val="0"/>
        <w:spacing w:line="560" w:lineRule="exact"/>
        <w:ind w:left="630" w:leftChars="300" w:firstLine="504" w:firstLineChars="200"/>
        <w:rPr>
          <w:rFonts w:ascii="仿宋_GB2312" w:eastAsia="仿宋_GB2312"/>
          <w:spacing w:val="6"/>
          <w:sz w:val="24"/>
        </w:rPr>
      </w:pPr>
      <w:r>
        <w:rPr>
          <w:rFonts w:hint="eastAsia" w:ascii="仿宋_GB2312" w:eastAsia="仿宋_GB2312"/>
          <w:spacing w:val="6"/>
          <w:sz w:val="24"/>
        </w:rPr>
        <w:t>本合同的期限为</w:t>
      </w:r>
      <w:r>
        <w:rPr>
          <w:rFonts w:hint="eastAsia" w:ascii="仿宋_GB2312" w:eastAsia="仿宋_GB2312"/>
          <w:spacing w:val="6"/>
          <w:sz w:val="24"/>
          <w:u w:val="single"/>
        </w:rPr>
        <w:t xml:space="preserve">  </w:t>
      </w:r>
      <w:r>
        <w:rPr>
          <w:rFonts w:ascii="仿宋_GB2312" w:eastAsia="仿宋_GB2312"/>
          <w:spacing w:val="6"/>
          <w:sz w:val="24"/>
          <w:u w:val="single"/>
        </w:rPr>
        <w:t xml:space="preserve"> </w:t>
      </w:r>
      <w:r>
        <w:rPr>
          <w:rFonts w:hint="eastAsia" w:ascii="仿宋_GB2312" w:eastAsia="仿宋_GB2312"/>
          <w:spacing w:val="6"/>
          <w:sz w:val="24"/>
          <w:u w:val="single"/>
        </w:rPr>
        <w:t xml:space="preserve"> </w:t>
      </w:r>
      <w:r>
        <w:rPr>
          <w:rFonts w:hint="eastAsia" w:ascii="仿宋_GB2312" w:eastAsia="仿宋_GB2312"/>
          <w:spacing w:val="6"/>
          <w:sz w:val="24"/>
        </w:rPr>
        <w:t>年。从</w:t>
      </w:r>
      <w:r>
        <w:rPr>
          <w:rFonts w:ascii="仿宋_GB2312" w:eastAsia="仿宋_GB2312"/>
          <w:spacing w:val="6"/>
          <w:sz w:val="24"/>
          <w:u w:val="single"/>
        </w:rPr>
        <w:t xml:space="preserve">    </w:t>
      </w:r>
      <w:r>
        <w:rPr>
          <w:rFonts w:hint="eastAsia" w:ascii="仿宋_GB2312" w:eastAsia="仿宋_GB2312"/>
          <w:spacing w:val="6"/>
          <w:sz w:val="24"/>
        </w:rPr>
        <w:t>年</w:t>
      </w:r>
      <w:r>
        <w:rPr>
          <w:rFonts w:ascii="仿宋_GB2312" w:eastAsia="仿宋_GB2312"/>
          <w:spacing w:val="6"/>
          <w:sz w:val="24"/>
          <w:u w:val="single"/>
        </w:rPr>
        <w:t xml:space="preserve">  </w:t>
      </w:r>
      <w:r>
        <w:rPr>
          <w:rFonts w:hint="eastAsia" w:ascii="仿宋_GB2312" w:eastAsia="仿宋_GB2312"/>
          <w:spacing w:val="6"/>
          <w:sz w:val="24"/>
        </w:rPr>
        <w:t xml:space="preserve"> 月</w:t>
      </w:r>
      <w:r>
        <w:rPr>
          <w:rFonts w:ascii="仿宋_GB2312" w:eastAsia="仿宋_GB2312"/>
          <w:spacing w:val="6"/>
          <w:sz w:val="24"/>
          <w:u w:val="single"/>
        </w:rPr>
        <w:t xml:space="preserve">  </w:t>
      </w:r>
      <w:r>
        <w:rPr>
          <w:rFonts w:hint="eastAsia" w:ascii="仿宋_GB2312" w:eastAsia="仿宋_GB2312"/>
          <w:spacing w:val="6"/>
          <w:sz w:val="24"/>
        </w:rPr>
        <w:t xml:space="preserve"> 日始至</w:t>
      </w:r>
      <w:r>
        <w:rPr>
          <w:rFonts w:ascii="仿宋_GB2312" w:eastAsia="仿宋_GB2312"/>
          <w:spacing w:val="6"/>
          <w:sz w:val="24"/>
          <w:u w:val="single"/>
        </w:rPr>
        <w:t xml:space="preserve">    </w:t>
      </w:r>
      <w:r>
        <w:rPr>
          <w:rFonts w:hint="eastAsia" w:ascii="仿宋_GB2312" w:eastAsia="仿宋_GB2312"/>
          <w:spacing w:val="6"/>
          <w:sz w:val="24"/>
        </w:rPr>
        <w:t>年</w:t>
      </w:r>
      <w:r>
        <w:rPr>
          <w:rFonts w:ascii="仿宋_GB2312" w:eastAsia="仿宋_GB2312"/>
          <w:spacing w:val="6"/>
          <w:sz w:val="24"/>
          <w:u w:val="single"/>
        </w:rPr>
        <w:t xml:space="preserve">  </w:t>
      </w:r>
      <w:r>
        <w:rPr>
          <w:rFonts w:hint="eastAsia" w:ascii="仿宋_GB2312" w:eastAsia="仿宋_GB2312"/>
          <w:spacing w:val="6"/>
          <w:sz w:val="24"/>
        </w:rPr>
        <w:t>月</w:t>
      </w:r>
      <w:r>
        <w:rPr>
          <w:rFonts w:ascii="仿宋_GB2312" w:eastAsia="仿宋_GB2312"/>
          <w:spacing w:val="6"/>
          <w:sz w:val="24"/>
          <w:u w:val="single"/>
        </w:rPr>
        <w:t xml:space="preserve">  </w:t>
      </w:r>
      <w:r>
        <w:rPr>
          <w:rFonts w:hint="eastAsia" w:ascii="仿宋_GB2312" w:eastAsia="仿宋_GB2312"/>
          <w:spacing w:val="6"/>
          <w:sz w:val="24"/>
        </w:rPr>
        <w:t>日止。合同期满前30日内，由甲乙双方协商决定是否续签法律服务合同。</w:t>
      </w:r>
    </w:p>
    <w:p>
      <w:pPr>
        <w:snapToGrid w:val="0"/>
        <w:spacing w:line="560" w:lineRule="exact"/>
        <w:ind w:firstLine="537" w:firstLineChars="223"/>
        <w:rPr>
          <w:rFonts w:ascii="仿宋_GB2312" w:eastAsia="仿宋_GB2312"/>
          <w:b/>
          <w:sz w:val="24"/>
        </w:rPr>
      </w:pPr>
      <w:r>
        <w:rPr>
          <w:rFonts w:hint="eastAsia" w:ascii="仿宋_GB2312" w:eastAsia="仿宋_GB2312"/>
          <w:b/>
          <w:sz w:val="24"/>
        </w:rPr>
        <w:t xml:space="preserve">第七条  </w:t>
      </w:r>
      <w:r>
        <w:rPr>
          <w:rFonts w:hint="eastAsia" w:ascii="仿宋_GB2312" w:eastAsia="仿宋_GB2312"/>
          <w:b/>
          <w:spacing w:val="6"/>
          <w:sz w:val="24"/>
        </w:rPr>
        <w:t>合同的解除</w:t>
      </w:r>
    </w:p>
    <w:p>
      <w:pPr>
        <w:snapToGrid w:val="0"/>
        <w:spacing w:line="560" w:lineRule="exact"/>
        <w:ind w:firstLine="540"/>
        <w:rPr>
          <w:rFonts w:ascii="仿宋_GB2312" w:eastAsia="仿宋_GB2312"/>
          <w:sz w:val="24"/>
        </w:rPr>
      </w:pPr>
      <w:r>
        <w:rPr>
          <w:rFonts w:hint="eastAsia" w:ascii="仿宋_GB2312" w:eastAsia="仿宋_GB2312"/>
          <w:sz w:val="24"/>
        </w:rPr>
        <w:t>（一）甲乙双方经协商同意，可以变更或者解除本合同。</w:t>
      </w:r>
    </w:p>
    <w:p>
      <w:pPr>
        <w:snapToGrid w:val="0"/>
        <w:spacing w:line="560" w:lineRule="exact"/>
        <w:ind w:firstLine="540"/>
        <w:rPr>
          <w:rFonts w:ascii="仿宋_GB2312" w:eastAsia="仿宋_GB2312"/>
          <w:sz w:val="24"/>
        </w:rPr>
      </w:pPr>
      <w:r>
        <w:rPr>
          <w:rFonts w:hint="eastAsia" w:ascii="仿宋_GB2312" w:eastAsia="仿宋_GB2312"/>
          <w:sz w:val="24"/>
        </w:rPr>
        <w:t>（二）乙方有下列情形之一的，甲方有权变更或者解除合同：</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1.未经甲方书面同意，擅自更换提供法律服务律师的；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2.合同指定律师因特殊原因无法胜任学校法律顾问工作，乙方再次指派的律师也无法胜任法律顾问工作的；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3.因乙方律师工作延误、失职、失误导致甲方蒙受重大损失的；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4.乙方律师受司法行政部门行政处罚，或者受律师协会行业处分的；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5.乙方律师被依法追究刑事责任的；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6.违反本合同第二条第（五）至第（七）项规定的义务之一的；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7.甲方认为乙方律师有其它严重失职行为的。</w:t>
      </w:r>
    </w:p>
    <w:p>
      <w:pPr>
        <w:pStyle w:val="19"/>
        <w:tabs>
          <w:tab w:val="left" w:pos="720"/>
          <w:tab w:val="left" w:pos="900"/>
        </w:tabs>
        <w:adjustRightInd w:val="0"/>
        <w:snapToGrid w:val="0"/>
        <w:spacing w:line="560" w:lineRule="exact"/>
        <w:ind w:firstLine="480"/>
        <w:rPr>
          <w:rFonts w:ascii="仿宋_GB2312" w:eastAsia="仿宋_GB2312"/>
          <w:sz w:val="24"/>
        </w:rPr>
      </w:pPr>
      <w:r>
        <w:rPr>
          <w:rFonts w:hint="eastAsia" w:ascii="仿宋_GB2312" w:eastAsia="仿宋_GB2312"/>
          <w:sz w:val="24"/>
        </w:rPr>
        <w:t>（三）甲方有下列情形之一的，乙方有权解除合同：</w:t>
      </w:r>
    </w:p>
    <w:p>
      <w:pPr>
        <w:pStyle w:val="19"/>
        <w:tabs>
          <w:tab w:val="left" w:pos="720"/>
          <w:tab w:val="left" w:pos="900"/>
        </w:tabs>
        <w:adjustRightInd w:val="0"/>
        <w:snapToGrid w:val="0"/>
        <w:spacing w:line="560" w:lineRule="exact"/>
        <w:ind w:firstLine="480"/>
        <w:rPr>
          <w:rFonts w:ascii="仿宋_GB2312" w:eastAsia="仿宋_GB2312"/>
          <w:spacing w:val="6"/>
          <w:sz w:val="24"/>
        </w:rPr>
      </w:pPr>
      <w:r>
        <w:rPr>
          <w:rFonts w:hint="eastAsia" w:ascii="仿宋_GB2312" w:eastAsia="仿宋_GB2312"/>
          <w:sz w:val="24"/>
        </w:rPr>
        <w:t>1.甲方的委托事项违</w:t>
      </w:r>
      <w:r>
        <w:rPr>
          <w:rFonts w:hint="eastAsia" w:ascii="仿宋_GB2312" w:eastAsia="仿宋_GB2312"/>
          <w:spacing w:val="6"/>
          <w:sz w:val="24"/>
        </w:rPr>
        <w:t>反法律或者违反律师执业规范的；</w:t>
      </w:r>
    </w:p>
    <w:p>
      <w:pPr>
        <w:tabs>
          <w:tab w:val="left" w:pos="0"/>
        </w:tabs>
        <w:snapToGrid w:val="0"/>
        <w:spacing w:line="560" w:lineRule="exact"/>
        <w:ind w:firstLine="536" w:firstLineChars="213"/>
        <w:rPr>
          <w:rFonts w:ascii="仿宋_GB2312" w:eastAsia="仿宋_GB2312"/>
          <w:b/>
          <w:sz w:val="24"/>
        </w:rPr>
      </w:pPr>
      <w:r>
        <w:rPr>
          <w:rFonts w:hint="eastAsia" w:ascii="仿宋_GB2312" w:hAnsi="宋体" w:eastAsia="仿宋_GB2312"/>
          <w:spacing w:val="6"/>
          <w:sz w:val="24"/>
        </w:rPr>
        <w:t>2.甲方</w:t>
      </w:r>
      <w:r>
        <w:rPr>
          <w:rFonts w:hint="eastAsia" w:ascii="仿宋_GB2312" w:eastAsia="仿宋_GB2312"/>
          <w:spacing w:val="6"/>
          <w:sz w:val="24"/>
        </w:rPr>
        <w:t>有捏造事实、伪造证据或者隐瞒重要情节等情形，致使乙方律师不能提供有效的法律服务的；</w:t>
      </w:r>
    </w:p>
    <w:p>
      <w:pPr>
        <w:tabs>
          <w:tab w:val="left" w:pos="0"/>
        </w:tabs>
        <w:snapToGrid w:val="0"/>
        <w:spacing w:line="560" w:lineRule="exact"/>
        <w:ind w:firstLine="511" w:firstLineChars="213"/>
        <w:rPr>
          <w:rFonts w:ascii="仿宋_GB2312" w:eastAsia="仿宋_GB2312"/>
          <w:sz w:val="24"/>
        </w:rPr>
      </w:pPr>
      <w:r>
        <w:rPr>
          <w:rFonts w:hint="eastAsia" w:ascii="仿宋_GB2312" w:eastAsia="仿宋_GB2312"/>
          <w:sz w:val="24"/>
        </w:rPr>
        <w:t>3.甲方逾期30日仍不向乙方支付法律服务费或者工作费用的</w:t>
      </w:r>
      <w:r>
        <w:rPr>
          <w:rFonts w:hint="eastAsia" w:ascii="仿宋_GB2312" w:eastAsia="仿宋_GB2312"/>
          <w:spacing w:val="6"/>
          <w:sz w:val="24"/>
        </w:rPr>
        <w:t>。</w:t>
      </w:r>
    </w:p>
    <w:p>
      <w:pPr>
        <w:snapToGrid w:val="0"/>
        <w:spacing w:line="560" w:lineRule="exact"/>
        <w:ind w:firstLine="542" w:firstLineChars="225"/>
        <w:rPr>
          <w:rFonts w:ascii="仿宋_GB2312" w:eastAsia="仿宋_GB2312"/>
          <w:sz w:val="24"/>
        </w:rPr>
      </w:pPr>
      <w:r>
        <w:rPr>
          <w:rFonts w:hint="eastAsia" w:ascii="仿宋_GB2312" w:eastAsia="仿宋_GB2312"/>
          <w:b/>
          <w:sz w:val="24"/>
        </w:rPr>
        <w:t xml:space="preserve">第八条  </w:t>
      </w:r>
      <w:r>
        <w:rPr>
          <w:rFonts w:hint="eastAsia" w:ascii="仿宋_GB2312" w:eastAsia="仿宋_GB2312"/>
          <w:b/>
          <w:spacing w:val="6"/>
          <w:sz w:val="24"/>
        </w:rPr>
        <w:t>违约责任</w:t>
      </w:r>
    </w:p>
    <w:p>
      <w:pPr>
        <w:snapToGrid w:val="0"/>
        <w:spacing w:line="560" w:lineRule="exact"/>
        <w:ind w:firstLine="540"/>
        <w:rPr>
          <w:rFonts w:ascii="仿宋_GB2312" w:eastAsia="仿宋_GB2312"/>
          <w:spacing w:val="6"/>
          <w:sz w:val="24"/>
        </w:rPr>
      </w:pPr>
      <w:r>
        <w:rPr>
          <w:rFonts w:hint="eastAsia" w:ascii="仿宋_GB2312" w:eastAsia="仿宋_GB2312"/>
          <w:sz w:val="24"/>
        </w:rPr>
        <w:t>乙方无正当理由不提供本合同第一条规定的法律服务、违反第二条规定的义务及</w:t>
      </w:r>
      <w:r>
        <w:rPr>
          <w:rFonts w:ascii="仿宋_GB2312" w:eastAsia="仿宋_GB2312"/>
          <w:sz w:val="24"/>
        </w:rPr>
        <w:t>第</w:t>
      </w:r>
      <w:r>
        <w:rPr>
          <w:rFonts w:hint="eastAsia" w:ascii="仿宋_GB2312" w:eastAsia="仿宋_GB2312"/>
          <w:sz w:val="24"/>
        </w:rPr>
        <w:t>七条</w:t>
      </w:r>
      <w:r>
        <w:rPr>
          <w:rFonts w:ascii="仿宋_GB2312" w:eastAsia="仿宋_GB2312"/>
          <w:sz w:val="24"/>
        </w:rPr>
        <w:t>第（</w:t>
      </w:r>
      <w:r>
        <w:rPr>
          <w:rFonts w:hint="eastAsia" w:ascii="仿宋_GB2312" w:eastAsia="仿宋_GB2312"/>
          <w:sz w:val="24"/>
        </w:rPr>
        <w:t>二</w:t>
      </w:r>
      <w:r>
        <w:rPr>
          <w:rFonts w:ascii="仿宋_GB2312" w:eastAsia="仿宋_GB2312"/>
          <w:sz w:val="24"/>
        </w:rPr>
        <w:t>）</w:t>
      </w:r>
      <w:r>
        <w:rPr>
          <w:rFonts w:hint="eastAsia" w:ascii="仿宋_GB2312" w:eastAsia="仿宋_GB2312"/>
          <w:sz w:val="24"/>
        </w:rPr>
        <w:t>款</w:t>
      </w:r>
      <w:r>
        <w:rPr>
          <w:rFonts w:ascii="仿宋_GB2312" w:eastAsia="仿宋_GB2312"/>
          <w:sz w:val="24"/>
        </w:rPr>
        <w:t>约定的事项</w:t>
      </w:r>
      <w:r>
        <w:rPr>
          <w:rFonts w:hint="eastAsia" w:ascii="仿宋_GB2312" w:eastAsia="仿宋_GB2312"/>
          <w:sz w:val="24"/>
        </w:rPr>
        <w:t>，</w:t>
      </w:r>
      <w:r>
        <w:rPr>
          <w:rFonts w:hint="eastAsia" w:ascii="仿宋_GB2312" w:eastAsia="仿宋_GB2312"/>
          <w:spacing w:val="6"/>
          <w:sz w:val="24"/>
        </w:rPr>
        <w:t>甲方有权要求乙方退还部分或者全部已付的法律服务费。因乙方或乙方律师过错导致甲方损失的，应赔偿甲方损失。</w:t>
      </w:r>
    </w:p>
    <w:p>
      <w:pPr>
        <w:snapToGrid w:val="0"/>
        <w:spacing w:line="560" w:lineRule="exact"/>
        <w:ind w:firstLine="600" w:firstLineChars="250"/>
        <w:rPr>
          <w:rFonts w:ascii="仿宋_GB2312" w:eastAsia="仿宋_GB2312"/>
          <w:sz w:val="24"/>
        </w:rPr>
      </w:pPr>
      <w:r>
        <w:rPr>
          <w:rFonts w:hint="eastAsia" w:ascii="仿宋_GB2312" w:eastAsia="仿宋_GB2312"/>
          <w:sz w:val="24"/>
        </w:rPr>
        <w:t>甲方无正当理由不支付法律</w:t>
      </w:r>
      <w:r>
        <w:rPr>
          <w:rFonts w:hint="eastAsia" w:ascii="仿宋_GB2312" w:eastAsia="仿宋_GB2312"/>
          <w:spacing w:val="6"/>
          <w:sz w:val="24"/>
        </w:rPr>
        <w:t>服务费或者工作费用</w:t>
      </w:r>
      <w:r>
        <w:rPr>
          <w:rFonts w:hint="eastAsia" w:ascii="仿宋_GB2312" w:eastAsia="仿宋_GB2312"/>
          <w:sz w:val="24"/>
        </w:rPr>
        <w:t>，或者无故终止合同，乙方有权</w:t>
      </w:r>
      <w:r>
        <w:rPr>
          <w:rFonts w:hint="eastAsia" w:ascii="仿宋_GB2312" w:eastAsia="仿宋_GB2312"/>
          <w:spacing w:val="6"/>
          <w:sz w:val="24"/>
        </w:rPr>
        <w:t>要求甲方支付未付的法律服务费、未报销的工作费用以及延期支付的利息。</w:t>
      </w:r>
    </w:p>
    <w:p>
      <w:pPr>
        <w:tabs>
          <w:tab w:val="left" w:pos="1680"/>
        </w:tabs>
        <w:snapToGrid w:val="0"/>
        <w:spacing w:line="560" w:lineRule="exact"/>
        <w:ind w:firstLine="482" w:firstLineChars="200"/>
        <w:rPr>
          <w:rFonts w:ascii="仿宋_GB2312" w:eastAsia="仿宋_GB2312"/>
          <w:b/>
          <w:sz w:val="24"/>
        </w:rPr>
      </w:pPr>
      <w:r>
        <w:rPr>
          <w:rFonts w:hint="eastAsia" w:ascii="仿宋_GB2312" w:eastAsia="仿宋_GB2312"/>
          <w:b/>
          <w:sz w:val="24"/>
        </w:rPr>
        <w:t>第九条  争议的解决</w:t>
      </w:r>
    </w:p>
    <w:p>
      <w:pPr>
        <w:tabs>
          <w:tab w:val="left" w:pos="540"/>
        </w:tabs>
        <w:snapToGrid w:val="0"/>
        <w:spacing w:line="560" w:lineRule="exact"/>
        <w:ind w:firstLine="540"/>
        <w:rPr>
          <w:rFonts w:ascii="仿宋_GB2312" w:eastAsia="仿宋_GB2312"/>
          <w:sz w:val="24"/>
        </w:rPr>
      </w:pPr>
      <w:r>
        <w:rPr>
          <w:rFonts w:hint="eastAsia" w:ascii="仿宋_GB2312" w:eastAsia="仿宋_GB2312"/>
          <w:sz w:val="24"/>
        </w:rPr>
        <w:t>甲乙双方如果发生争议，应当友好协商解决；协商不成的，可向甲方所在地人民法院提起诉讼。</w:t>
      </w:r>
    </w:p>
    <w:p>
      <w:pPr>
        <w:tabs>
          <w:tab w:val="left" w:pos="540"/>
        </w:tabs>
        <w:snapToGrid w:val="0"/>
        <w:spacing w:line="560" w:lineRule="exact"/>
        <w:ind w:firstLine="540"/>
        <w:rPr>
          <w:rFonts w:ascii="仿宋_GB2312" w:eastAsia="仿宋_GB2312"/>
          <w:b/>
          <w:spacing w:val="6"/>
          <w:sz w:val="24"/>
        </w:rPr>
      </w:pPr>
      <w:r>
        <w:rPr>
          <w:rFonts w:hint="eastAsia" w:ascii="仿宋_GB2312" w:eastAsia="仿宋_GB2312"/>
          <w:b/>
          <w:bCs/>
          <w:sz w:val="24"/>
        </w:rPr>
        <w:t xml:space="preserve">第十条 </w:t>
      </w:r>
      <w:r>
        <w:rPr>
          <w:rFonts w:hint="eastAsia" w:ascii="仿宋_GB2312" w:eastAsia="仿宋_GB2312"/>
          <w:b/>
          <w:spacing w:val="6"/>
          <w:sz w:val="24"/>
        </w:rPr>
        <w:t xml:space="preserve"> 合同的生效</w:t>
      </w:r>
    </w:p>
    <w:p>
      <w:pPr>
        <w:snapToGrid w:val="0"/>
        <w:spacing w:line="560" w:lineRule="exact"/>
        <w:ind w:firstLine="504"/>
        <w:rPr>
          <w:rFonts w:ascii="仿宋_GB2312" w:eastAsia="仿宋_GB2312"/>
          <w:spacing w:val="6"/>
          <w:sz w:val="24"/>
        </w:rPr>
      </w:pPr>
      <w:r>
        <w:rPr>
          <w:rFonts w:hint="eastAsia" w:ascii="仿宋_GB2312" w:eastAsia="仿宋_GB2312"/>
          <w:spacing w:val="6"/>
          <w:sz w:val="24"/>
        </w:rPr>
        <w:t>本合同正本一式四份，甲乙双方各执二份，自甲乙双方</w:t>
      </w:r>
      <w:r>
        <w:rPr>
          <w:rFonts w:hint="eastAsia" w:ascii="仿宋_GB2312" w:hAnsi="仿宋" w:eastAsia="仿宋_GB2312"/>
          <w:sz w:val="24"/>
        </w:rPr>
        <w:t>法定代表人或授权代表人</w:t>
      </w:r>
      <w:r>
        <w:rPr>
          <w:rFonts w:hint="eastAsia" w:ascii="仿宋_GB2312" w:eastAsia="仿宋_GB2312"/>
          <w:spacing w:val="6"/>
          <w:sz w:val="24"/>
        </w:rPr>
        <w:t>签字并加盖公章之日起生效。</w:t>
      </w:r>
    </w:p>
    <w:p>
      <w:pPr>
        <w:snapToGrid w:val="0"/>
        <w:spacing w:line="560" w:lineRule="exact"/>
        <w:ind w:firstLine="504"/>
        <w:rPr>
          <w:rFonts w:ascii="仿宋_GB2312" w:eastAsia="仿宋_GB2312"/>
          <w:sz w:val="24"/>
        </w:rPr>
      </w:pPr>
      <w:r>
        <w:rPr>
          <w:rFonts w:hint="eastAsia" w:ascii="仿宋_GB2312" w:eastAsia="仿宋_GB2312"/>
          <w:sz w:val="24"/>
        </w:rPr>
        <w:t>本合同未尽事宜，双方可另行签订补充协议，补充协议与本合同具同等法律效力。</w:t>
      </w:r>
    </w:p>
    <w:p>
      <w:pPr>
        <w:tabs>
          <w:tab w:val="left" w:pos="1680"/>
        </w:tabs>
        <w:snapToGrid w:val="0"/>
        <w:spacing w:line="560" w:lineRule="exact"/>
        <w:ind w:firstLine="506" w:firstLineChars="200"/>
        <w:rPr>
          <w:rFonts w:ascii="仿宋_GB2312" w:eastAsia="仿宋_GB2312"/>
          <w:sz w:val="24"/>
        </w:rPr>
      </w:pPr>
      <w:r>
        <w:rPr>
          <w:rFonts w:hint="eastAsia" w:ascii="仿宋_GB2312" w:eastAsia="仿宋_GB2312"/>
          <w:b/>
          <w:spacing w:val="6"/>
          <w:sz w:val="24"/>
        </w:rPr>
        <w:t>第十一条 通知和送达</w:t>
      </w:r>
    </w:p>
    <w:p>
      <w:pPr>
        <w:snapToGrid w:val="0"/>
        <w:spacing w:line="560" w:lineRule="exact"/>
        <w:ind w:firstLine="540"/>
        <w:rPr>
          <w:rFonts w:ascii="仿宋_GB2312" w:eastAsia="仿宋_GB2312"/>
          <w:sz w:val="24"/>
        </w:rPr>
      </w:pPr>
      <w:r>
        <w:rPr>
          <w:rFonts w:hint="eastAsia" w:ascii="仿宋_GB2312" w:eastAsia="仿宋_GB2312"/>
          <w:sz w:val="24"/>
        </w:rPr>
        <w:t>甲乙双方因履行本合同而相互发出或者提供的所有通知、文件、资料，均以协议上列明的地址及电子邮箱送达，一方的地址或电子邮箱发生变更，应当书面通知对方。</w:t>
      </w:r>
    </w:p>
    <w:p>
      <w:pPr>
        <w:snapToGrid w:val="0"/>
        <w:spacing w:line="560" w:lineRule="exact"/>
        <w:ind w:firstLine="482" w:firstLineChars="200"/>
        <w:rPr>
          <w:rFonts w:ascii="仿宋_GB2312" w:hAnsi="仿宋" w:eastAsia="仿宋_GB2312"/>
          <w:b/>
          <w:sz w:val="24"/>
        </w:rPr>
      </w:pPr>
    </w:p>
    <w:p>
      <w:pPr>
        <w:snapToGrid w:val="0"/>
        <w:spacing w:line="560" w:lineRule="exact"/>
        <w:ind w:firstLine="482" w:firstLineChars="200"/>
        <w:rPr>
          <w:rFonts w:ascii="仿宋_GB2312" w:hAnsi="仿宋" w:eastAsia="仿宋_GB2312"/>
          <w:b/>
          <w:sz w:val="24"/>
        </w:rPr>
      </w:pPr>
    </w:p>
    <w:p>
      <w:pPr>
        <w:pStyle w:val="2"/>
      </w:pPr>
    </w:p>
    <w:p/>
    <w:p>
      <w:pPr>
        <w:snapToGrid w:val="0"/>
        <w:spacing w:line="560" w:lineRule="exact"/>
        <w:ind w:firstLine="482" w:firstLineChars="200"/>
        <w:rPr>
          <w:rFonts w:ascii="仿宋_GB2312" w:hAnsi="仿宋" w:eastAsia="仿宋_GB2312"/>
          <w:sz w:val="24"/>
        </w:rPr>
      </w:pPr>
      <w:r>
        <w:rPr>
          <w:rFonts w:hint="eastAsia" w:ascii="仿宋_GB2312" w:hAnsi="仿宋" w:eastAsia="仿宋_GB2312"/>
          <w:b/>
          <w:sz w:val="24"/>
        </w:rPr>
        <w:t>甲方</w:t>
      </w:r>
      <w:r>
        <w:rPr>
          <w:rFonts w:hint="eastAsia" w:ascii="仿宋_GB2312" w:hAnsi="仿宋" w:eastAsia="仿宋_GB2312"/>
          <w:sz w:val="24"/>
        </w:rPr>
        <w:t>（盖章）：深圳市外国语学校</w:t>
      </w:r>
      <w:r>
        <w:rPr>
          <w:rFonts w:ascii="仿宋_GB2312" w:hAnsi="仿宋" w:eastAsia="仿宋_GB2312"/>
          <w:sz w:val="24"/>
        </w:rPr>
        <w:t>**</w:t>
      </w:r>
      <w:r>
        <w:rPr>
          <w:rFonts w:hint="eastAsia" w:ascii="仿宋_GB2312" w:hAnsi="仿宋" w:eastAsia="仿宋_GB2312"/>
          <w:sz w:val="24"/>
        </w:rPr>
        <w:t>高中</w:t>
      </w:r>
    </w:p>
    <w:p>
      <w:pPr>
        <w:snapToGrid w:val="0"/>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 xml:space="preserve">法定代表人或授权代表人（签字）： </w:t>
      </w:r>
      <w:r>
        <w:rPr>
          <w:rFonts w:hint="eastAsia" w:ascii="仿宋_GB2312" w:hAnsi="仿宋" w:eastAsia="仿宋_GB2312"/>
          <w:sz w:val="24"/>
          <w:u w:val="single"/>
        </w:rPr>
        <w:t xml:space="preserve">             </w:t>
      </w:r>
    </w:p>
    <w:p>
      <w:pPr>
        <w:snapToGrid w:val="0"/>
        <w:spacing w:line="560" w:lineRule="exact"/>
        <w:ind w:firstLine="960" w:firstLineChars="4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snapToGrid w:val="0"/>
        <w:spacing w:line="560" w:lineRule="exact"/>
        <w:rPr>
          <w:rFonts w:ascii="仿宋_GB2312" w:hAnsi="仿宋" w:eastAsia="仿宋_GB2312"/>
          <w:b/>
          <w:sz w:val="24"/>
        </w:rPr>
      </w:pPr>
    </w:p>
    <w:p>
      <w:pPr>
        <w:snapToGrid w:val="0"/>
        <w:spacing w:line="560" w:lineRule="exact"/>
        <w:ind w:firstLine="482" w:firstLineChars="200"/>
        <w:rPr>
          <w:rFonts w:ascii="仿宋_GB2312" w:hAnsi="仿宋" w:eastAsia="仿宋_GB2312"/>
          <w:sz w:val="24"/>
        </w:rPr>
      </w:pPr>
      <w:r>
        <w:rPr>
          <w:rFonts w:hint="eastAsia" w:ascii="仿宋_GB2312" w:hAnsi="仿宋" w:eastAsia="仿宋_GB2312"/>
          <w:b/>
          <w:sz w:val="24"/>
        </w:rPr>
        <w:t>乙方</w:t>
      </w:r>
      <w:r>
        <w:rPr>
          <w:rFonts w:hint="eastAsia" w:ascii="仿宋_GB2312" w:hAnsi="仿宋" w:eastAsia="仿宋_GB2312"/>
          <w:sz w:val="24"/>
        </w:rPr>
        <w:t>（盖章）：</w:t>
      </w:r>
    </w:p>
    <w:p>
      <w:pPr>
        <w:snapToGrid w:val="0"/>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法定代表人或授权代表人（签字）：</w:t>
      </w:r>
      <w:r>
        <w:rPr>
          <w:rFonts w:hint="eastAsia" w:ascii="仿宋_GB2312" w:hAnsi="仿宋" w:eastAsia="仿宋_GB2312"/>
          <w:sz w:val="24"/>
          <w:u w:val="single"/>
        </w:rPr>
        <w:t xml:space="preserve">          </w:t>
      </w:r>
    </w:p>
    <w:p>
      <w:pPr>
        <w:snapToGrid w:val="0"/>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服务律师（签字）：</w:t>
      </w:r>
      <w:r>
        <w:rPr>
          <w:rFonts w:hint="eastAsia" w:ascii="仿宋_GB2312" w:hAnsi="仿宋" w:eastAsia="仿宋_GB2312"/>
          <w:sz w:val="24"/>
          <w:u w:val="single"/>
        </w:rPr>
        <w:t xml:space="preserve"> </w:t>
      </w:r>
      <w:r>
        <w:rPr>
          <w:rFonts w:ascii="仿宋_GB2312" w:hAnsi="仿宋" w:eastAsia="仿宋_GB2312"/>
          <w:sz w:val="24"/>
          <w:u w:val="single"/>
        </w:rPr>
        <w:t xml:space="preserve">                       </w:t>
      </w:r>
    </w:p>
    <w:p>
      <w:pPr>
        <w:snapToGrid w:val="0"/>
        <w:spacing w:line="560" w:lineRule="exact"/>
        <w:ind w:firstLine="960" w:firstLineChars="4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sectPr>
      <w:footerReference r:id="rId3" w:type="default"/>
      <w:footerReference r:id="rId4" w:type="even"/>
      <w:pgSz w:w="11906" w:h="16838"/>
      <w:pgMar w:top="1440" w:right="1080" w:bottom="1440" w:left="1080"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22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2</w:t>
    </w:r>
    <w:r>
      <w:rPr>
        <w:rStyle w:val="48"/>
      </w:rP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AA229BF"/>
    <w:multiLevelType w:val="multilevel"/>
    <w:tmpl w:val="3AA229BF"/>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742C5EB"/>
    <w:multiLevelType w:val="singleLevel"/>
    <w:tmpl w:val="5742C5EB"/>
    <w:lvl w:ilvl="0" w:tentative="0">
      <w:start w:val="2"/>
      <w:numFmt w:val="chineseCounting"/>
      <w:suff w:val="space"/>
      <w:lvlText w:val="第%1条"/>
      <w:lvlJc w:val="left"/>
      <w:pPr>
        <w:ind w:left="0" w:firstLine="0"/>
      </w:pPr>
    </w:lvl>
  </w:abstractNum>
  <w:abstractNum w:abstractNumId="7">
    <w:nsid w:val="62912EC9"/>
    <w:multiLevelType w:val="multilevel"/>
    <w:tmpl w:val="62912E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7"/>
  </w:num>
  <w:num w:numId="8">
    <w:abstractNumId w:val="5"/>
  </w:num>
  <w:num w:numId="9">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MzU0OGIxYTY5ZTVlMmMyYzkwNTg5MWZkNGUzYTAifQ=="/>
  </w:docVars>
  <w:rsids>
    <w:rsidRoot w:val="006C5683"/>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664"/>
    <w:rsid w:val="0017270B"/>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C96"/>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B0001"/>
    <w:rsid w:val="006B04AF"/>
    <w:rsid w:val="006B059F"/>
    <w:rsid w:val="006B0939"/>
    <w:rsid w:val="006B0A56"/>
    <w:rsid w:val="006B2048"/>
    <w:rsid w:val="006B20A6"/>
    <w:rsid w:val="006B32D5"/>
    <w:rsid w:val="006B342E"/>
    <w:rsid w:val="006B3812"/>
    <w:rsid w:val="006B3B80"/>
    <w:rsid w:val="006B4C3B"/>
    <w:rsid w:val="006B4E2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036"/>
    <w:rsid w:val="00B46FF2"/>
    <w:rsid w:val="00B539EB"/>
    <w:rsid w:val="00B53D7D"/>
    <w:rsid w:val="00B54B76"/>
    <w:rsid w:val="00B54D3D"/>
    <w:rsid w:val="00B55AE3"/>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611C"/>
    <w:rsid w:val="00BB63DD"/>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5244"/>
    <w:rsid w:val="00E86159"/>
    <w:rsid w:val="00E86741"/>
    <w:rsid w:val="00E86DCB"/>
    <w:rsid w:val="00E87AE4"/>
    <w:rsid w:val="00E90C1F"/>
    <w:rsid w:val="00E9124A"/>
    <w:rsid w:val="00E91A8F"/>
    <w:rsid w:val="00E9222C"/>
    <w:rsid w:val="00E92876"/>
    <w:rsid w:val="00E92AA5"/>
    <w:rsid w:val="00E9314A"/>
    <w:rsid w:val="00E9558B"/>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6721"/>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D07714"/>
    <w:rsid w:val="04F277C8"/>
    <w:rsid w:val="067D4F9E"/>
    <w:rsid w:val="06856661"/>
    <w:rsid w:val="081D05F2"/>
    <w:rsid w:val="08A70C5D"/>
    <w:rsid w:val="08AB42C9"/>
    <w:rsid w:val="08C774F0"/>
    <w:rsid w:val="09F07824"/>
    <w:rsid w:val="0B2926A3"/>
    <w:rsid w:val="0B293A5F"/>
    <w:rsid w:val="0B6E1DBA"/>
    <w:rsid w:val="0CC021A1"/>
    <w:rsid w:val="0D1077DD"/>
    <w:rsid w:val="0D42705A"/>
    <w:rsid w:val="0EB371FB"/>
    <w:rsid w:val="101C58A7"/>
    <w:rsid w:val="10CB7366"/>
    <w:rsid w:val="114A387E"/>
    <w:rsid w:val="11A5684D"/>
    <w:rsid w:val="11B147AE"/>
    <w:rsid w:val="11EC59F8"/>
    <w:rsid w:val="120E7E09"/>
    <w:rsid w:val="123D4E07"/>
    <w:rsid w:val="123D6042"/>
    <w:rsid w:val="130417BB"/>
    <w:rsid w:val="13136E38"/>
    <w:rsid w:val="13E15158"/>
    <w:rsid w:val="149C1869"/>
    <w:rsid w:val="15A93CE9"/>
    <w:rsid w:val="17853B61"/>
    <w:rsid w:val="1792075F"/>
    <w:rsid w:val="17E72CD8"/>
    <w:rsid w:val="17EA27C8"/>
    <w:rsid w:val="18537F65"/>
    <w:rsid w:val="19940C3D"/>
    <w:rsid w:val="1BCE272A"/>
    <w:rsid w:val="1C183DA8"/>
    <w:rsid w:val="1D2B1804"/>
    <w:rsid w:val="1D6E17A5"/>
    <w:rsid w:val="1D9D0CDE"/>
    <w:rsid w:val="1E3950C5"/>
    <w:rsid w:val="1E4808ED"/>
    <w:rsid w:val="1F3D4328"/>
    <w:rsid w:val="1FC35DD8"/>
    <w:rsid w:val="1FFE1506"/>
    <w:rsid w:val="20E34258"/>
    <w:rsid w:val="22FF2232"/>
    <w:rsid w:val="230E380E"/>
    <w:rsid w:val="23A320FB"/>
    <w:rsid w:val="25676571"/>
    <w:rsid w:val="261B1A36"/>
    <w:rsid w:val="27313F6F"/>
    <w:rsid w:val="279D33B3"/>
    <w:rsid w:val="28DD6E23"/>
    <w:rsid w:val="28DE3C83"/>
    <w:rsid w:val="293B6F3E"/>
    <w:rsid w:val="294C44FD"/>
    <w:rsid w:val="29AA0009"/>
    <w:rsid w:val="2A567226"/>
    <w:rsid w:val="2BB22162"/>
    <w:rsid w:val="2C0C0B07"/>
    <w:rsid w:val="2C6268A4"/>
    <w:rsid w:val="2CD86C3B"/>
    <w:rsid w:val="2E64578D"/>
    <w:rsid w:val="2F7013AD"/>
    <w:rsid w:val="300865EC"/>
    <w:rsid w:val="307410C2"/>
    <w:rsid w:val="31EA5447"/>
    <w:rsid w:val="3245632F"/>
    <w:rsid w:val="32672F3B"/>
    <w:rsid w:val="329859CC"/>
    <w:rsid w:val="33F609DC"/>
    <w:rsid w:val="357C618A"/>
    <w:rsid w:val="35AF558A"/>
    <w:rsid w:val="36883480"/>
    <w:rsid w:val="3807022D"/>
    <w:rsid w:val="38A65E3F"/>
    <w:rsid w:val="391E1E7A"/>
    <w:rsid w:val="39C742BF"/>
    <w:rsid w:val="39FFB6C8"/>
    <w:rsid w:val="3A462003"/>
    <w:rsid w:val="3A660185"/>
    <w:rsid w:val="3B60677A"/>
    <w:rsid w:val="3BD13C88"/>
    <w:rsid w:val="3BDD4E74"/>
    <w:rsid w:val="3C9C12C9"/>
    <w:rsid w:val="3DB334D8"/>
    <w:rsid w:val="3F8967E5"/>
    <w:rsid w:val="42A11473"/>
    <w:rsid w:val="446B68FC"/>
    <w:rsid w:val="45E17242"/>
    <w:rsid w:val="465313B5"/>
    <w:rsid w:val="46F72688"/>
    <w:rsid w:val="47963205"/>
    <w:rsid w:val="47B36569"/>
    <w:rsid w:val="47B6656B"/>
    <w:rsid w:val="4B110B90"/>
    <w:rsid w:val="4B93015A"/>
    <w:rsid w:val="4C8D3147"/>
    <w:rsid w:val="4D422F33"/>
    <w:rsid w:val="4E485577"/>
    <w:rsid w:val="50FA6CDF"/>
    <w:rsid w:val="52B369BD"/>
    <w:rsid w:val="53083749"/>
    <w:rsid w:val="53D97E5A"/>
    <w:rsid w:val="546E385E"/>
    <w:rsid w:val="56FC7CB4"/>
    <w:rsid w:val="591C3AC9"/>
    <w:rsid w:val="59513E7A"/>
    <w:rsid w:val="59DD7F74"/>
    <w:rsid w:val="5BA54009"/>
    <w:rsid w:val="5E1F4F6C"/>
    <w:rsid w:val="5E353A67"/>
    <w:rsid w:val="5ED8763C"/>
    <w:rsid w:val="5EEFE643"/>
    <w:rsid w:val="5EF74406"/>
    <w:rsid w:val="5F1C5DC1"/>
    <w:rsid w:val="5F49114F"/>
    <w:rsid w:val="608F56CF"/>
    <w:rsid w:val="61250170"/>
    <w:rsid w:val="61334D82"/>
    <w:rsid w:val="626F585D"/>
    <w:rsid w:val="62D6699E"/>
    <w:rsid w:val="63693DD0"/>
    <w:rsid w:val="67E1648C"/>
    <w:rsid w:val="68DE4B1E"/>
    <w:rsid w:val="6908207B"/>
    <w:rsid w:val="695A0B28"/>
    <w:rsid w:val="69872FA0"/>
    <w:rsid w:val="69A9410F"/>
    <w:rsid w:val="69BB0FFE"/>
    <w:rsid w:val="6B100175"/>
    <w:rsid w:val="6B515DCA"/>
    <w:rsid w:val="6C0C59DE"/>
    <w:rsid w:val="6C8B724B"/>
    <w:rsid w:val="6C9F5742"/>
    <w:rsid w:val="6D023176"/>
    <w:rsid w:val="6D5A0320"/>
    <w:rsid w:val="6DD9428C"/>
    <w:rsid w:val="6DE55656"/>
    <w:rsid w:val="6E261BA7"/>
    <w:rsid w:val="6E9D1D64"/>
    <w:rsid w:val="6FEFE7EC"/>
    <w:rsid w:val="7048072F"/>
    <w:rsid w:val="70C57A65"/>
    <w:rsid w:val="72E574E4"/>
    <w:rsid w:val="73083999"/>
    <w:rsid w:val="73775A1B"/>
    <w:rsid w:val="739B3526"/>
    <w:rsid w:val="766A0A34"/>
    <w:rsid w:val="77A3655B"/>
    <w:rsid w:val="77D575CC"/>
    <w:rsid w:val="78086755"/>
    <w:rsid w:val="784576F8"/>
    <w:rsid w:val="78767A5E"/>
    <w:rsid w:val="79534C4C"/>
    <w:rsid w:val="7A2307C6"/>
    <w:rsid w:val="7A776D64"/>
    <w:rsid w:val="7A78387A"/>
    <w:rsid w:val="7AA03EC1"/>
    <w:rsid w:val="7AAD1C06"/>
    <w:rsid w:val="7B0D52CF"/>
    <w:rsid w:val="7CCA3477"/>
    <w:rsid w:val="7DFFEA60"/>
    <w:rsid w:val="7E610109"/>
    <w:rsid w:val="7E816BC7"/>
    <w:rsid w:val="7EC32874"/>
    <w:rsid w:val="7FD8234F"/>
    <w:rsid w:val="B7FF4DA1"/>
    <w:rsid w:val="B9BE7DCF"/>
    <w:rsid w:val="BDAF67C0"/>
    <w:rsid w:val="F9F4F45C"/>
    <w:rsid w:val="FDFF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3"/>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71"/>
    <w:qFormat/>
    <w:uiPriority w:val="0"/>
    <w:pPr>
      <w:adjustRightInd w:val="0"/>
      <w:jc w:val="center"/>
      <w:textAlignment w:val="baseline"/>
      <w:outlineLvl w:val="1"/>
    </w:pPr>
    <w:rPr>
      <w:kern w:val="0"/>
      <w:sz w:val="24"/>
      <w:szCs w:val="20"/>
    </w:rPr>
  </w:style>
  <w:style w:type="paragraph" w:styleId="4">
    <w:name w:val="heading 3"/>
    <w:basedOn w:val="5"/>
    <w:next w:val="1"/>
    <w:link w:val="55"/>
    <w:qFormat/>
    <w:uiPriority w:val="9"/>
    <w:pPr>
      <w:spacing w:before="260" w:after="260" w:line="240" w:lineRule="auto"/>
      <w:outlineLvl w:val="2"/>
    </w:pPr>
    <w:rPr>
      <w:rFonts w:ascii="宋体" w:hAnsi="宋体" w:eastAsia="宋体"/>
      <w:szCs w:val="32"/>
    </w:rPr>
  </w:style>
  <w:style w:type="paragraph" w:styleId="5">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3"/>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next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index heading"/>
    <w:basedOn w:val="1"/>
    <w:next w:val="32"/>
    <w:qFormat/>
    <w:uiPriority w:val="0"/>
    <w:rPr>
      <w:szCs w:val="20"/>
    </w:rPr>
  </w:style>
  <w:style w:type="paragraph" w:styleId="3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5"/>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Body Text 2"/>
    <w:basedOn w:val="1"/>
    <w:link w:val="96"/>
    <w:qFormat/>
    <w:uiPriority w:val="0"/>
    <w:pPr>
      <w:spacing w:line="360" w:lineRule="auto"/>
    </w:pPr>
    <w:rPr>
      <w:sz w:val="24"/>
    </w:rPr>
  </w:style>
  <w:style w:type="paragraph" w:styleId="3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link w:val="189"/>
    <w:qFormat/>
    <w:uiPriority w:val="0"/>
    <w:rPr>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4"/>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29"/>
    <w:qFormat/>
    <w:uiPriority w:val="0"/>
    <w:pPr>
      <w:spacing w:after="120" w:line="240" w:lineRule="auto"/>
      <w:ind w:firstLine="420" w:firstLineChars="100"/>
    </w:pPr>
    <w:rPr>
      <w:sz w:val="21"/>
    </w:rPr>
  </w:style>
  <w:style w:type="paragraph" w:styleId="43">
    <w:name w:val="Body Text First Indent 2"/>
    <w:basedOn w:val="19"/>
    <w:unhideWhenUsed/>
    <w:qFormat/>
    <w:uiPriority w:val="99"/>
    <w:pPr>
      <w:spacing w:after="120"/>
      <w:ind w:left="420" w:leftChars="200"/>
    </w:pPr>
    <w:rPr>
      <w:rFonts w:ascii="Calibri" w:hAnsi="Calibri"/>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basedOn w:val="46"/>
    <w:qFormat/>
    <w:uiPriority w:val="99"/>
    <w:rPr>
      <w:sz w:val="21"/>
      <w:szCs w:val="21"/>
    </w:rPr>
  </w:style>
  <w:style w:type="paragraph" w:customStyle="1" w:styleId="52">
    <w:name w:val="样式1"/>
    <w:basedOn w:val="40"/>
    <w:next w:val="1"/>
    <w:qFormat/>
    <w:uiPriority w:val="0"/>
    <w:pPr>
      <w:spacing w:before="120" w:after="120"/>
    </w:pPr>
    <w:rPr>
      <w:rFonts w:eastAsia="黑体"/>
      <w:b w:val="0"/>
      <w:sz w:val="30"/>
      <w:szCs w:val="21"/>
    </w:rPr>
  </w:style>
  <w:style w:type="character" w:customStyle="1" w:styleId="53">
    <w:name w:val="标题 4 字符"/>
    <w:link w:val="5"/>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4"/>
    <w:qFormat/>
    <w:uiPriority w:val="9"/>
    <w:rPr>
      <w:rFonts w:ascii="宋体" w:hAnsi="宋体" w:eastAsia="宋体"/>
      <w:b/>
      <w:bCs/>
      <w:kern w:val="2"/>
      <w:sz w:val="28"/>
      <w:szCs w:val="32"/>
      <w:lang w:val="en-US" w:eastAsia="zh-CN" w:bidi="ar-SA"/>
    </w:rPr>
  </w:style>
  <w:style w:type="character" w:customStyle="1" w:styleId="56">
    <w:name w:val="标题 1 字符"/>
    <w:qFormat/>
    <w:uiPriority w:val="0"/>
    <w:rPr>
      <w:rFonts w:ascii="宋体" w:hAnsi="宋体" w:eastAsia="黑体"/>
      <w:b/>
      <w:bCs/>
      <w:kern w:val="44"/>
      <w:sz w:val="28"/>
      <w:szCs w:val="44"/>
      <w:lang w:val="en-US" w:eastAsia="zh-CN" w:bidi="ar-SA"/>
    </w:rPr>
  </w:style>
  <w:style w:type="character" w:customStyle="1" w:styleId="57">
    <w:name w:val="正文缩进 字符"/>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3"/>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列表段落1"/>
    <w:basedOn w:val="1"/>
    <w:qFormat/>
    <w:uiPriority w:val="34"/>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3"/>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19"/>
    <w:qFormat/>
    <w:uiPriority w:val="0"/>
    <w:rPr>
      <w:rFonts w:eastAsia="宋体"/>
      <w:kern w:val="2"/>
      <w:sz w:val="21"/>
      <w:szCs w:val="24"/>
      <w:lang w:val="en-US" w:eastAsia="zh-CN" w:bidi="ar-SA"/>
    </w:rPr>
  </w:style>
  <w:style w:type="character" w:customStyle="1" w:styleId="80">
    <w:name w:val="标题 5 字符"/>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8"/>
    <w:qFormat/>
    <w:uiPriority w:val="0"/>
    <w:rPr>
      <w:rFonts w:ascii="Arial" w:hAnsi="Arial" w:eastAsia="黑体"/>
      <w:b/>
      <w:kern w:val="2"/>
      <w:sz w:val="24"/>
      <w:lang w:val="en-US" w:eastAsia="zh-CN" w:bidi="ar-SA"/>
    </w:rPr>
  </w:style>
  <w:style w:type="character" w:customStyle="1" w:styleId="84">
    <w:name w:val="标题 7 字符"/>
    <w:link w:val="9"/>
    <w:qFormat/>
    <w:uiPriority w:val="0"/>
    <w:rPr>
      <w:rFonts w:eastAsia="宋体"/>
      <w:b/>
      <w:kern w:val="2"/>
      <w:sz w:val="24"/>
      <w:lang w:val="en-US" w:eastAsia="zh-CN" w:bidi="ar-SA"/>
    </w:rPr>
  </w:style>
  <w:style w:type="character" w:customStyle="1" w:styleId="85">
    <w:name w:val="标题 8 字符"/>
    <w:link w:val="10"/>
    <w:qFormat/>
    <w:uiPriority w:val="0"/>
    <w:rPr>
      <w:rFonts w:ascii="Arial" w:hAnsi="Arial" w:eastAsia="黑体"/>
      <w:kern w:val="2"/>
      <w:sz w:val="24"/>
      <w:lang w:val="en-US" w:eastAsia="zh-CN" w:bidi="ar-SA"/>
    </w:rPr>
  </w:style>
  <w:style w:type="character" w:customStyle="1" w:styleId="86">
    <w:name w:val="标题 9 字符"/>
    <w:link w:val="11"/>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4"/>
    <w:qFormat/>
    <w:uiPriority w:val="0"/>
    <w:rPr>
      <w:rFonts w:ascii="宋体" w:hAnsi="Courier New" w:eastAsia="宋体"/>
      <w:kern w:val="2"/>
      <w:sz w:val="32"/>
      <w:lang w:val="en-US" w:eastAsia="zh-CN" w:bidi="ar-SA"/>
    </w:rPr>
  </w:style>
  <w:style w:type="character" w:customStyle="1" w:styleId="89">
    <w:name w:val="HTML 预设格式 字符"/>
    <w:link w:val="38"/>
    <w:qFormat/>
    <w:uiPriority w:val="0"/>
    <w:rPr>
      <w:rFonts w:ascii="Arial Unicode MS" w:hAnsi="Arial Unicode MS" w:eastAsia="Arial Unicode MS"/>
      <w:color w:val="000000"/>
      <w:lang w:val="en-US" w:eastAsia="zh-CN" w:bidi="ar-SA"/>
    </w:rPr>
  </w:style>
  <w:style w:type="character" w:customStyle="1" w:styleId="90">
    <w:name w:val="纯文本 字符"/>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18"/>
    <w:qFormat/>
    <w:uiPriority w:val="0"/>
    <w:rPr>
      <w:rFonts w:eastAsia="宋体"/>
      <w:b/>
      <w:bCs/>
      <w:kern w:val="2"/>
      <w:sz w:val="24"/>
      <w:szCs w:val="24"/>
      <w:lang w:val="en-US" w:eastAsia="zh-CN" w:bidi="ar-SA"/>
    </w:rPr>
  </w:style>
  <w:style w:type="character" w:customStyle="1" w:styleId="93">
    <w:name w:val="正文文本缩进 2 字符"/>
    <w:link w:val="25"/>
    <w:qFormat/>
    <w:uiPriority w:val="0"/>
    <w:rPr>
      <w:rFonts w:ascii="宋体" w:hAnsi="宋体" w:eastAsia="宋体"/>
      <w:kern w:val="2"/>
      <w:sz w:val="21"/>
      <w:szCs w:val="24"/>
      <w:lang w:val="en-US" w:eastAsia="zh-CN" w:bidi="ar-SA"/>
    </w:rPr>
  </w:style>
  <w:style w:type="character" w:customStyle="1" w:styleId="94">
    <w:name w:val="页眉 字符"/>
    <w:link w:val="28"/>
    <w:qFormat/>
    <w:uiPriority w:val="99"/>
    <w:rPr>
      <w:rFonts w:eastAsia="宋体"/>
      <w:kern w:val="2"/>
      <w:sz w:val="18"/>
      <w:szCs w:val="18"/>
      <w:lang w:val="en-US" w:eastAsia="zh-CN" w:bidi="ar-SA"/>
    </w:rPr>
  </w:style>
  <w:style w:type="character" w:customStyle="1" w:styleId="95">
    <w:name w:val="正文文本缩进 3 字符"/>
    <w:link w:val="34"/>
    <w:qFormat/>
    <w:uiPriority w:val="0"/>
    <w:rPr>
      <w:rFonts w:ascii="宋体" w:eastAsia="宋体"/>
      <w:b/>
      <w:bCs/>
      <w:kern w:val="2"/>
      <w:sz w:val="24"/>
      <w:szCs w:val="24"/>
      <w:lang w:val="en-US" w:eastAsia="zh-CN" w:bidi="ar-SA"/>
    </w:rPr>
  </w:style>
  <w:style w:type="character" w:customStyle="1" w:styleId="96">
    <w:name w:val="正文文本 2 字符"/>
    <w:link w:val="37"/>
    <w:qFormat/>
    <w:uiPriority w:val="0"/>
    <w:rPr>
      <w:rFonts w:eastAsia="宋体"/>
      <w:kern w:val="2"/>
      <w:sz w:val="24"/>
      <w:szCs w:val="24"/>
      <w:lang w:val="en-US" w:eastAsia="zh-CN" w:bidi="ar-SA"/>
    </w:rPr>
  </w:style>
  <w:style w:type="character" w:customStyle="1" w:styleId="97">
    <w:name w:val="页脚 字符"/>
    <w:link w:val="27"/>
    <w:qFormat/>
    <w:uiPriority w:val="0"/>
    <w:rPr>
      <w:rFonts w:eastAsia="宋体"/>
      <w:kern w:val="2"/>
      <w:sz w:val="18"/>
      <w:szCs w:val="18"/>
      <w:lang w:val="en-US" w:eastAsia="zh-CN" w:bidi="ar-SA"/>
    </w:rPr>
  </w:style>
  <w:style w:type="character" w:customStyle="1" w:styleId="98">
    <w:name w:val="正文文本 3 字符"/>
    <w:link w:val="17"/>
    <w:qFormat/>
    <w:uiPriority w:val="0"/>
    <w:rPr>
      <w:rFonts w:eastAsia="宋体"/>
      <w:kern w:val="2"/>
      <w:sz w:val="16"/>
      <w:szCs w:val="16"/>
      <w:lang w:val="en-US" w:eastAsia="zh-CN" w:bidi="ar-SA"/>
    </w:rPr>
  </w:style>
  <w:style w:type="character" w:customStyle="1" w:styleId="99">
    <w:name w:val="批注框文本 字符"/>
    <w:link w:val="26"/>
    <w:semiHidden/>
    <w:qFormat/>
    <w:uiPriority w:val="99"/>
    <w:rPr>
      <w:rFonts w:eastAsia="宋体"/>
      <w:kern w:val="2"/>
      <w:sz w:val="18"/>
      <w:szCs w:val="18"/>
      <w:lang w:val="en-US" w:eastAsia="zh-CN" w:bidi="ar-SA"/>
    </w:rPr>
  </w:style>
  <w:style w:type="paragraph" w:customStyle="1" w:styleId="100">
    <w:name w:val="样式2"/>
    <w:basedOn w:val="40"/>
    <w:next w:val="52"/>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2"/>
    <w:qFormat/>
    <w:uiPriority w:val="0"/>
    <w:pPr>
      <w:numPr>
        <w:ilvl w:val="0"/>
        <w:numId w:val="5"/>
      </w:numPr>
      <w:spacing w:before="240" w:after="240" w:line="480" w:lineRule="auto"/>
      <w:ind w:right="210" w:rightChars="100"/>
      <w:jc w:val="left"/>
    </w:pPr>
    <w:rPr>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6"/>
    <w:qFormat/>
    <w:uiPriority w:val="0"/>
  </w:style>
  <w:style w:type="character" w:customStyle="1" w:styleId="125">
    <w:name w:val="font2"/>
    <w:basedOn w:val="46"/>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字符"/>
    <w:link w:val="42"/>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6"/>
    <w:qFormat/>
    <w:uiPriority w:val="0"/>
  </w:style>
  <w:style w:type="paragraph" w:customStyle="1" w:styleId="134">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6"/>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6"/>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6"/>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6"/>
    <w:qFormat/>
    <w:uiPriority w:val="0"/>
  </w:style>
  <w:style w:type="character" w:customStyle="1" w:styleId="152">
    <w:name w:val="prodheadlines"/>
    <w:basedOn w:val="46"/>
    <w:qFormat/>
    <w:uiPriority w:val="0"/>
  </w:style>
  <w:style w:type="character" w:customStyle="1" w:styleId="153">
    <w:name w:val="text"/>
    <w:basedOn w:val="46"/>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6"/>
    <w:qFormat/>
    <w:uiPriority w:val="0"/>
  </w:style>
  <w:style w:type="character" w:customStyle="1" w:styleId="161">
    <w:name w:val="style9"/>
    <w:basedOn w:val="46"/>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6"/>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6"/>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字符"/>
    <w:basedOn w:val="46"/>
    <w:link w:val="16"/>
    <w:qFormat/>
    <w:uiPriority w:val="0"/>
    <w:rPr>
      <w:rFonts w:ascii="宋体"/>
      <w:sz w:val="34"/>
    </w:rPr>
  </w:style>
  <w:style w:type="character" w:customStyle="1" w:styleId="184">
    <w:name w:val="批注主题 字符"/>
    <w:basedOn w:val="183"/>
    <w:link w:val="41"/>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字符"/>
    <w:link w:val="39"/>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paragraph" w:customStyle="1" w:styleId="192">
    <w:name w:val="文本"/>
    <w:basedOn w:val="1"/>
    <w:qFormat/>
    <w:uiPriority w:val="0"/>
    <w:pPr>
      <w:spacing w:before="156" w:beforeLines="50" w:after="156" w:afterLines="50" w:line="360" w:lineRule="auto"/>
      <w:ind w:firstLine="480" w:firstLineChars="200"/>
      <w:jc w:val="left"/>
    </w:pPr>
    <w:rPr>
      <w:rFonts w:asciiTheme="minorEastAsia" w:hAnsiTheme="minorEastAsia" w:eastAsiaTheme="minorEastAsia" w:cstheme="minorBidi"/>
      <w:sz w:val="24"/>
    </w:rPr>
  </w:style>
  <w:style w:type="character" w:customStyle="1" w:styleId="193">
    <w:name w:val="标题 1 字符1"/>
    <w:basedOn w:val="46"/>
    <w:link w:val="2"/>
    <w:qFormat/>
    <w:uiPriority w:val="9"/>
    <w:rPr>
      <w:rFonts w:ascii="Arial" w:hAnsi="Arial" w:eastAsia="黑体" w:cs="Times New Roman"/>
      <w:kern w:val="44"/>
      <w:sz w:val="32"/>
      <w:szCs w:val="32"/>
    </w:rPr>
  </w:style>
  <w:style w:type="paragraph" w:styleId="19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2148</Words>
  <Characters>12245</Characters>
  <Lines>102</Lines>
  <Paragraphs>28</Paragraphs>
  <TotalTime>303</TotalTime>
  <ScaleCrop>false</ScaleCrop>
  <LinksUpToDate>false</LinksUpToDate>
  <CharactersWithSpaces>14365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2021-09-15T18:40:00Z</dcterms:created>
  <dc:creator>thsware</dc:creator>
  <cp:lastModifiedBy>毛宥净</cp:lastModifiedBy>
  <cp:lastPrinted>2022-07-19T02:49:00Z</cp:lastPrinted>
  <dcterms:modified xsi:type="dcterms:W3CDTF">2023-11-23T08:53:55Z</dcterms:modified>
  <dc:title>招  标　文　件</dc:title>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DB93C505283C4E1A81103239B39849AB_13</vt:lpwstr>
  </property>
</Properties>
</file>