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深圳外国语学校高中园2023年食堂食品第三方监管</w:t>
      </w:r>
      <w:r>
        <w:rPr>
          <w:rFonts w:hint="eastAsia" w:ascii="方正小标宋简体" w:hAnsi="Times New Roman" w:eastAsia="方正小标宋简体" w:cs="Times New Roman"/>
          <w:sz w:val="44"/>
          <w:szCs w:val="44"/>
          <w:lang w:val="en-US" w:eastAsia="zh-CN"/>
        </w:rPr>
        <w:t>服务</w:t>
      </w:r>
      <w:bookmarkStart w:id="0" w:name="_GoBack"/>
      <w:bookmarkEnd w:id="0"/>
      <w:r>
        <w:rPr>
          <w:rFonts w:hint="eastAsia" w:ascii="方正小标宋简体" w:hAnsi="Times New Roman" w:eastAsia="方正小标宋简体" w:cs="Times New Roman"/>
          <w:sz w:val="44"/>
          <w:szCs w:val="44"/>
          <w:lang w:eastAsia="zh-CN"/>
        </w:rPr>
        <w:t>项目（S</w:t>
      </w:r>
      <w:r>
        <w:rPr>
          <w:rFonts w:ascii="方正小标宋简体" w:hAnsi="Times New Roman" w:eastAsia="方正小标宋简体" w:cs="Times New Roman"/>
          <w:sz w:val="44"/>
          <w:szCs w:val="44"/>
          <w:lang w:eastAsia="zh-CN"/>
        </w:rPr>
        <w:t>WGZY202</w:t>
      </w:r>
      <w:r>
        <w:rPr>
          <w:rFonts w:hint="eastAsia" w:ascii="方正小标宋简体" w:hAnsi="Times New Roman" w:eastAsia="方正小标宋简体" w:cs="Times New Roman"/>
          <w:sz w:val="44"/>
          <w:szCs w:val="44"/>
          <w:lang w:eastAsia="zh-CN"/>
        </w:rPr>
        <w:t>3</w:t>
      </w:r>
      <w:r>
        <w:rPr>
          <w:rFonts w:ascii="方正小标宋简体" w:hAnsi="Times New Roman" w:eastAsia="方正小标宋简体" w:cs="Times New Roman"/>
          <w:sz w:val="44"/>
          <w:szCs w:val="44"/>
          <w:lang w:eastAsia="zh-CN"/>
        </w:rPr>
        <w:t>00</w:t>
      </w:r>
      <w:r>
        <w:rPr>
          <w:rFonts w:hint="eastAsia" w:ascii="方正小标宋简体" w:hAnsi="Times New Roman" w:eastAsia="方正小标宋简体" w:cs="Times New Roman"/>
          <w:sz w:val="44"/>
          <w:szCs w:val="44"/>
          <w:lang w:eastAsia="zh-CN"/>
        </w:rPr>
        <w:t>2）</w:t>
      </w:r>
      <w:r>
        <w:rPr>
          <w:rFonts w:ascii="方正小标宋简体" w:hAnsi="Times New Roman" w:eastAsia="方正小标宋简体" w:cs="Times New Roman"/>
          <w:sz w:val="44"/>
          <w:szCs w:val="44"/>
          <w:lang w:eastAsia="zh-CN"/>
        </w:rPr>
        <w:t>需求</w:t>
      </w:r>
      <w:r>
        <w:rPr>
          <w:rFonts w:hint="eastAsia" w:ascii="方正小标宋简体" w:hAnsi="Times New Roman" w:eastAsia="方正小标宋简体" w:cs="Times New Roman"/>
          <w:sz w:val="44"/>
          <w:szCs w:val="44"/>
          <w:lang w:eastAsia="zh-CN"/>
        </w:rPr>
        <w:t>计划</w:t>
      </w:r>
    </w:p>
    <w:tbl>
      <w:tblPr>
        <w:tblStyle w:val="4"/>
        <w:tblW w:w="50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60"/>
        <w:gridCol w:w="1691"/>
        <w:gridCol w:w="10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s="微软雅黑"/>
                <w:color w:val="000000"/>
                <w:sz w:val="18"/>
                <w:szCs w:val="18"/>
                <w:shd w:val="clear" w:color="auto" w:fill="FFFFFF"/>
              </w:rPr>
            </w:pPr>
            <w:r>
              <w:rPr>
                <w:rFonts w:hint="eastAsia" w:ascii="宋体" w:hAnsi="宋体" w:eastAsia="宋体"/>
                <w:color w:val="000000"/>
                <w:sz w:val="18"/>
                <w:szCs w:val="18"/>
              </w:rPr>
              <w:t>序号</w:t>
            </w:r>
          </w:p>
        </w:tc>
        <w:tc>
          <w:tcPr>
            <w:tcW w:w="615" w:type="pct"/>
            <w:shd w:val="clear" w:color="auto" w:fill="auto"/>
            <w:vAlign w:val="center"/>
          </w:tcPr>
          <w:p>
            <w:pPr>
              <w:jc w:val="center"/>
              <w:rPr>
                <w:rFonts w:ascii="宋体" w:hAnsi="宋体" w:eastAsia="宋体" w:cs="微软雅黑"/>
                <w:color w:val="000000"/>
                <w:sz w:val="18"/>
                <w:szCs w:val="18"/>
                <w:shd w:val="clear" w:color="auto" w:fill="FFFFFF"/>
                <w:lang w:eastAsia="zh-CN"/>
              </w:rPr>
            </w:pPr>
            <w:r>
              <w:rPr>
                <w:rFonts w:hint="eastAsia" w:ascii="宋体" w:hAnsi="宋体" w:eastAsia="宋体"/>
                <w:color w:val="000000"/>
                <w:sz w:val="18"/>
                <w:szCs w:val="18"/>
                <w:lang w:eastAsia="zh-CN"/>
              </w:rPr>
              <w:t>服务内容</w:t>
            </w:r>
          </w:p>
        </w:tc>
        <w:tc>
          <w:tcPr>
            <w:tcW w:w="559" w:type="pct"/>
            <w:shd w:val="clear" w:color="auto" w:fill="auto"/>
            <w:vAlign w:val="center"/>
          </w:tcPr>
          <w:p>
            <w:pPr>
              <w:jc w:val="center"/>
              <w:rPr>
                <w:rFonts w:ascii="宋体" w:hAnsi="宋体" w:eastAsia="宋体" w:cs="微软雅黑"/>
                <w:color w:val="000000"/>
                <w:sz w:val="18"/>
                <w:szCs w:val="18"/>
                <w:shd w:val="clear" w:color="auto" w:fill="FFFFFF"/>
                <w:lang w:eastAsia="zh-CN"/>
              </w:rPr>
            </w:pPr>
            <w:r>
              <w:rPr>
                <w:rFonts w:hint="eastAsia" w:ascii="宋体" w:hAnsi="宋体" w:eastAsia="宋体" w:cs="微软雅黑"/>
                <w:color w:val="000000"/>
                <w:sz w:val="18"/>
                <w:szCs w:val="18"/>
                <w:shd w:val="clear" w:color="auto" w:fill="FFFFFF"/>
                <w:lang w:eastAsia="zh-CN"/>
              </w:rPr>
              <w:t>服务频次</w:t>
            </w:r>
          </w:p>
        </w:tc>
        <w:tc>
          <w:tcPr>
            <w:tcW w:w="3590" w:type="pct"/>
            <w:shd w:val="clear" w:color="auto" w:fill="auto"/>
            <w:vAlign w:val="center"/>
          </w:tcPr>
          <w:p>
            <w:pPr>
              <w:jc w:val="center"/>
              <w:rPr>
                <w:rFonts w:ascii="宋体" w:hAnsi="宋体" w:eastAsia="宋体" w:cs="微软雅黑"/>
                <w:color w:val="000000"/>
                <w:sz w:val="18"/>
                <w:szCs w:val="18"/>
                <w:shd w:val="clear" w:color="auto" w:fill="FFFFFF"/>
                <w:lang w:eastAsia="zh-CN"/>
              </w:rPr>
            </w:pPr>
            <w:r>
              <w:rPr>
                <w:rFonts w:hint="eastAsia" w:ascii="宋体" w:hAnsi="宋体" w:eastAsia="宋体"/>
                <w:color w:val="000000"/>
                <w:sz w:val="18"/>
                <w:szCs w:val="18"/>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s="微软雅黑"/>
                <w:color w:val="000000"/>
                <w:sz w:val="18"/>
                <w:szCs w:val="18"/>
                <w:shd w:val="clear" w:color="auto" w:fill="FFFFFF"/>
              </w:rPr>
            </w:pPr>
            <w:r>
              <w:rPr>
                <w:rFonts w:hint="eastAsia" w:ascii="宋体" w:hAnsi="宋体" w:eastAsia="宋体"/>
                <w:color w:val="000000"/>
                <w:sz w:val="18"/>
                <w:szCs w:val="18"/>
              </w:rPr>
              <w:t>1</w:t>
            </w:r>
          </w:p>
        </w:tc>
        <w:tc>
          <w:tcPr>
            <w:tcW w:w="615" w:type="pct"/>
            <w:shd w:val="clear" w:color="auto" w:fill="auto"/>
            <w:vAlign w:val="center"/>
          </w:tcPr>
          <w:p>
            <w:pPr>
              <w:jc w:val="center"/>
              <w:rPr>
                <w:rFonts w:ascii="宋体" w:hAnsi="宋体" w:eastAsia="宋体" w:cs="微软雅黑"/>
                <w:color w:val="000000"/>
                <w:sz w:val="18"/>
                <w:szCs w:val="18"/>
                <w:shd w:val="clear" w:color="auto" w:fill="FFFFFF"/>
                <w:lang w:eastAsia="zh-CN"/>
              </w:rPr>
            </w:pPr>
            <w:r>
              <w:rPr>
                <w:rFonts w:hint="eastAsia" w:ascii="宋体" w:hAnsi="宋体" w:eastAsia="宋体" w:cs="微软雅黑"/>
                <w:color w:val="000000"/>
                <w:sz w:val="18"/>
                <w:szCs w:val="18"/>
                <w:shd w:val="clear" w:color="auto" w:fill="FFFFFF"/>
                <w:lang w:eastAsia="zh-CN"/>
              </w:rPr>
              <w:t>拟定学校食堂食品安全管理手册</w:t>
            </w:r>
          </w:p>
        </w:tc>
        <w:tc>
          <w:tcPr>
            <w:tcW w:w="559" w:type="pct"/>
            <w:shd w:val="clear" w:color="auto" w:fill="auto"/>
            <w:vAlign w:val="center"/>
          </w:tcPr>
          <w:p>
            <w:pPr>
              <w:jc w:val="center"/>
              <w:rPr>
                <w:rFonts w:ascii="宋体" w:hAnsi="宋体" w:eastAsia="宋体" w:cs="微软雅黑"/>
                <w:color w:val="000000"/>
                <w:sz w:val="18"/>
                <w:szCs w:val="18"/>
                <w:shd w:val="clear" w:color="auto" w:fill="FFFFFF"/>
                <w:lang w:eastAsia="zh-CN"/>
              </w:rPr>
            </w:pPr>
            <w:r>
              <w:rPr>
                <w:rFonts w:hint="eastAsia" w:ascii="宋体" w:hAnsi="宋体" w:eastAsia="宋体" w:cs="微软雅黑"/>
                <w:color w:val="000000"/>
                <w:sz w:val="18"/>
                <w:szCs w:val="18"/>
                <w:shd w:val="clear" w:color="auto" w:fill="FFFFFF"/>
                <w:lang w:eastAsia="zh-CN"/>
              </w:rPr>
              <w:t>1套</w:t>
            </w:r>
          </w:p>
        </w:tc>
        <w:tc>
          <w:tcPr>
            <w:tcW w:w="3590" w:type="pct"/>
            <w:shd w:val="clear" w:color="auto" w:fill="auto"/>
            <w:vAlign w:val="center"/>
          </w:tcPr>
          <w:p>
            <w:pPr>
              <w:rPr>
                <w:rFonts w:ascii="宋体" w:hAnsi="宋体" w:eastAsia="宋体"/>
                <w:color w:val="000000"/>
                <w:sz w:val="18"/>
                <w:szCs w:val="18"/>
                <w:lang w:eastAsia="zh-CN"/>
              </w:rPr>
            </w:pPr>
            <w:r>
              <w:rPr>
                <w:rFonts w:ascii="宋体" w:hAnsi="宋体" w:eastAsia="宋体" w:cs="仿宋_GB2312"/>
                <w:color w:val="000000"/>
                <w:sz w:val="18"/>
                <w:szCs w:val="18"/>
                <w:lang w:eastAsia="zh-CN"/>
              </w:rPr>
              <w:t>按照法律法规要求，结合学校实际餐饮服务情况， 为学校定制餐饮食品安全管理手册，符合最新法律 法规政策要求，包括食品安全管理制度、人员健康 管理、进货查验查验、过程控制、食品安全风险防 控、食品安全事故处置方案、应急演练、学校里现有的各类风味饮食的重点加工工艺风险控制等，将学校的食品安全制度标准化、作业流程标准化、现场管理标准化，使食品加工所有环节做到标准可依据、流程可规范、措施可执行，建立食堂食品安全管理标准，切实落实学校食品安全源头与过程的有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s="微软雅黑"/>
                <w:color w:val="000000"/>
                <w:sz w:val="18"/>
                <w:szCs w:val="18"/>
                <w:shd w:val="clear" w:color="auto" w:fill="FFFFFF"/>
                <w:lang w:eastAsia="zh-CN"/>
              </w:rPr>
            </w:pPr>
            <w:r>
              <w:rPr>
                <w:rFonts w:hint="eastAsia" w:ascii="宋体" w:hAnsi="宋体" w:eastAsia="宋体" w:cs="微软雅黑"/>
                <w:color w:val="000000"/>
                <w:sz w:val="18"/>
                <w:szCs w:val="18"/>
                <w:shd w:val="clear" w:color="auto" w:fill="FFFFFF"/>
                <w:lang w:eastAsia="zh-CN"/>
              </w:rPr>
              <w:t>2</w:t>
            </w:r>
          </w:p>
        </w:tc>
        <w:tc>
          <w:tcPr>
            <w:tcW w:w="615" w:type="pct"/>
            <w:shd w:val="clear" w:color="auto" w:fill="auto"/>
            <w:vAlign w:val="center"/>
          </w:tcPr>
          <w:p>
            <w:pPr>
              <w:jc w:val="center"/>
              <w:rPr>
                <w:rFonts w:ascii="宋体" w:hAnsi="宋体" w:eastAsia="宋体" w:cs="微软雅黑"/>
                <w:color w:val="000000"/>
                <w:sz w:val="18"/>
                <w:szCs w:val="18"/>
                <w:shd w:val="clear" w:color="auto" w:fill="FFFFFF"/>
                <w:lang w:eastAsia="zh-CN"/>
              </w:rPr>
            </w:pPr>
            <w:r>
              <w:rPr>
                <w:rFonts w:hint="eastAsia" w:ascii="宋体" w:hAnsi="宋体" w:eastAsia="宋体" w:cs="微软雅黑"/>
                <w:color w:val="000000"/>
                <w:sz w:val="18"/>
                <w:szCs w:val="18"/>
                <w:shd w:val="clear" w:color="auto" w:fill="FFFFFF"/>
                <w:lang w:eastAsia="zh-CN"/>
              </w:rPr>
              <w:t>食品及原辅料检测与验收</w:t>
            </w:r>
          </w:p>
        </w:tc>
        <w:tc>
          <w:tcPr>
            <w:tcW w:w="559" w:type="pct"/>
            <w:shd w:val="clear" w:color="auto" w:fill="auto"/>
            <w:vAlign w:val="center"/>
          </w:tcPr>
          <w:p>
            <w:pPr>
              <w:jc w:val="center"/>
              <w:rPr>
                <w:rFonts w:ascii="宋体" w:hAnsi="宋体" w:eastAsia="宋体" w:cs="微软雅黑"/>
                <w:color w:val="000000"/>
                <w:sz w:val="18"/>
                <w:szCs w:val="18"/>
                <w:shd w:val="clear" w:color="auto" w:fill="FFFFFF"/>
                <w:lang w:eastAsia="zh-CN"/>
              </w:rPr>
            </w:pPr>
            <w:r>
              <w:rPr>
                <w:rFonts w:hint="eastAsia" w:ascii="宋体" w:hAnsi="宋体" w:eastAsia="宋体" w:cs="微软雅黑"/>
                <w:color w:val="000000"/>
                <w:sz w:val="18"/>
                <w:szCs w:val="18"/>
                <w:shd w:val="clear" w:color="auto" w:fill="FFFFFF"/>
                <w:lang w:eastAsia="zh-CN"/>
              </w:rPr>
              <w:t>10样品/周</w:t>
            </w:r>
          </w:p>
          <w:p>
            <w:pPr>
              <w:jc w:val="center"/>
              <w:rPr>
                <w:rFonts w:ascii="宋体" w:hAnsi="宋体" w:eastAsia="宋体" w:cs="微软雅黑"/>
                <w:color w:val="000000"/>
                <w:sz w:val="18"/>
                <w:szCs w:val="18"/>
                <w:shd w:val="clear" w:color="auto" w:fill="FFFFFF"/>
                <w:lang w:eastAsia="zh-CN"/>
              </w:rPr>
            </w:pPr>
          </w:p>
        </w:tc>
        <w:tc>
          <w:tcPr>
            <w:tcW w:w="3590" w:type="pct"/>
            <w:shd w:val="clear" w:color="auto" w:fill="auto"/>
            <w:vAlign w:val="center"/>
          </w:tcPr>
          <w:p>
            <w:pPr>
              <w:rPr>
                <w:rFonts w:ascii="宋体" w:hAnsi="宋体" w:eastAsia="宋体" w:cs="微软雅黑"/>
                <w:color w:val="000000"/>
                <w:sz w:val="18"/>
                <w:szCs w:val="18"/>
                <w:shd w:val="clear" w:color="auto" w:fill="FFFFFF"/>
                <w:lang w:eastAsia="zh-CN"/>
              </w:rPr>
            </w:pPr>
            <w:r>
              <w:rPr>
                <w:rFonts w:ascii="宋体" w:hAnsi="宋体" w:eastAsia="宋体" w:cs="仿宋_GB2312"/>
                <w:color w:val="000000"/>
                <w:sz w:val="18"/>
                <w:szCs w:val="18"/>
                <w:lang w:eastAsia="zh-CN"/>
              </w:rPr>
              <w:t>派现场服务人员，每天对食堂的食品及原辅料进行 抽样检测，检测项目应覆盖蔬果、肉类、水产、粮食、食用油、干货类、调味品及饮用水水质等主要食品及原辅料，以及成品等（如微生物、致病菌当天无法出具报告）。原辅料检测现场采取定性检测，以现场速测为主，现场速测保证检测结果时效性</w:t>
            </w:r>
            <w:r>
              <w:rPr>
                <w:rFonts w:hint="eastAsia" w:ascii="宋体" w:hAnsi="宋体" w:eastAsia="宋体" w:cs="仿宋_GB2312"/>
                <w:color w:val="000000"/>
                <w:sz w:val="18"/>
                <w:szCs w:val="18"/>
                <w:lang w:eastAsia="zh-CN"/>
              </w:rPr>
              <w:t>，</w:t>
            </w:r>
            <w:r>
              <w:rPr>
                <w:rFonts w:ascii="宋体" w:hAnsi="宋体" w:eastAsia="宋体" w:cs="仿宋_GB2312"/>
                <w:color w:val="000000"/>
                <w:sz w:val="18"/>
                <w:szCs w:val="18"/>
                <w:lang w:eastAsia="zh-CN"/>
              </w:rPr>
              <w:t>要求当天出具服务报告。原辅料抽检频次为</w:t>
            </w:r>
            <w:r>
              <w:rPr>
                <w:rFonts w:hint="eastAsia" w:ascii="宋体" w:hAnsi="宋体" w:eastAsia="宋体" w:cs="仿宋_GB2312"/>
                <w:color w:val="000000"/>
                <w:sz w:val="18"/>
                <w:szCs w:val="18"/>
                <w:lang w:eastAsia="zh-CN"/>
              </w:rPr>
              <w:t>10</w:t>
            </w:r>
            <w:r>
              <w:rPr>
                <w:rFonts w:ascii="宋体" w:hAnsi="宋体" w:eastAsia="宋体" w:cs="仿宋_GB2312"/>
                <w:color w:val="000000"/>
                <w:sz w:val="18"/>
                <w:szCs w:val="18"/>
                <w:lang w:eastAsia="zh-CN"/>
              </w:rPr>
              <w:t>样次 /周/1间食堂，同时定期对水质、餐饮具、人员手部卫生等进行快检测试。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3</w:t>
            </w:r>
          </w:p>
        </w:tc>
        <w:tc>
          <w:tcPr>
            <w:tcW w:w="615"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成品及餐具定检</w:t>
            </w:r>
          </w:p>
        </w:tc>
        <w:tc>
          <w:tcPr>
            <w:tcW w:w="559"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2次/学期</w:t>
            </w:r>
          </w:p>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（5样品/次)</w:t>
            </w:r>
          </w:p>
        </w:tc>
        <w:tc>
          <w:tcPr>
            <w:tcW w:w="3590" w:type="pct"/>
            <w:shd w:val="clear" w:color="auto" w:fill="auto"/>
            <w:vAlign w:val="center"/>
          </w:tcPr>
          <w:p>
            <w:pPr>
              <w:rPr>
                <w:rFonts w:ascii="宋体" w:hAnsi="宋体" w:eastAsia="宋体"/>
                <w:color w:val="000000"/>
                <w:sz w:val="18"/>
                <w:szCs w:val="18"/>
                <w:lang w:eastAsia="zh-CN"/>
              </w:rPr>
            </w:pPr>
            <w:r>
              <w:rPr>
                <w:rFonts w:ascii="宋体" w:hAnsi="宋体" w:eastAsia="宋体" w:cs="仿宋_GB2312"/>
                <w:color w:val="000000"/>
                <w:sz w:val="18"/>
                <w:szCs w:val="18"/>
                <w:lang w:eastAsia="zh-CN"/>
              </w:rPr>
              <w:t>成品微生物指标做定量分析,根据实际服务情况，随机抽取送成品或餐具送至第三方检测机构进行 微生物分析测试，并出具盖有 CMA 章</w:t>
            </w:r>
            <w:r>
              <w:rPr>
                <w:rFonts w:hint="eastAsia" w:ascii="宋体" w:hAnsi="宋体" w:eastAsia="宋体" w:cs="仿宋_GB2312"/>
                <w:color w:val="000000"/>
                <w:sz w:val="18"/>
                <w:szCs w:val="18"/>
                <w:lang w:eastAsia="zh-CN"/>
              </w:rPr>
              <w:t>以及CNAS章</w:t>
            </w:r>
            <w:r>
              <w:rPr>
                <w:rFonts w:ascii="宋体" w:hAnsi="宋体" w:eastAsia="宋体" w:cs="仿宋_GB2312"/>
                <w:color w:val="000000"/>
                <w:sz w:val="18"/>
                <w:szCs w:val="18"/>
                <w:lang w:eastAsia="zh-CN"/>
              </w:rPr>
              <w:t>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s="微软雅黑"/>
                <w:color w:val="000000"/>
                <w:sz w:val="18"/>
                <w:szCs w:val="18"/>
                <w:shd w:val="clear" w:color="auto" w:fill="FFFFFF"/>
                <w:lang w:eastAsia="zh-CN"/>
              </w:rPr>
            </w:pPr>
            <w:r>
              <w:rPr>
                <w:rFonts w:hint="eastAsia" w:ascii="宋体" w:hAnsi="宋体" w:eastAsia="宋体" w:cs="微软雅黑"/>
                <w:color w:val="000000"/>
                <w:sz w:val="18"/>
                <w:szCs w:val="18"/>
                <w:shd w:val="clear" w:color="auto" w:fill="FFFFFF"/>
                <w:lang w:eastAsia="zh-CN"/>
              </w:rPr>
              <w:t>4</w:t>
            </w:r>
          </w:p>
        </w:tc>
        <w:tc>
          <w:tcPr>
            <w:tcW w:w="615"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日常巡查与指导</w:t>
            </w:r>
          </w:p>
        </w:tc>
        <w:tc>
          <w:tcPr>
            <w:tcW w:w="559"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1次/周</w:t>
            </w:r>
          </w:p>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（20次/学期）</w:t>
            </w:r>
          </w:p>
        </w:tc>
        <w:tc>
          <w:tcPr>
            <w:tcW w:w="3590" w:type="pct"/>
            <w:shd w:val="clear" w:color="auto" w:fill="auto"/>
            <w:vAlign w:val="center"/>
          </w:tcPr>
          <w:p>
            <w:pPr>
              <w:rPr>
                <w:rFonts w:ascii="宋体" w:hAnsi="宋体" w:eastAsia="宋体" w:cs="仿宋_GB2312"/>
                <w:color w:val="000000"/>
                <w:sz w:val="18"/>
                <w:szCs w:val="18"/>
                <w:lang w:eastAsia="zh-CN"/>
              </w:rPr>
            </w:pPr>
            <w:r>
              <w:rPr>
                <w:rFonts w:hint="eastAsia" w:ascii="宋体" w:hAnsi="宋体" w:eastAsia="宋体" w:cs="仿宋_GB2312"/>
                <w:color w:val="000000"/>
                <w:sz w:val="18"/>
                <w:szCs w:val="18"/>
                <w:lang w:eastAsia="zh-CN"/>
              </w:rPr>
              <w:t>拟派现场服务人员，依据食品安全管理要求对食堂加工过程和环境卫生开展每天的现场检查，评价其环境状况和加工操作过程是否符合安全卫生要求，对存在的不符合项，及时提出改进方案或建议，协助学校持续提升食堂食品安全水平，同时根据每次巡查结果，出具服务报告，建立第双方监管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5</w:t>
            </w:r>
          </w:p>
        </w:tc>
        <w:tc>
          <w:tcPr>
            <w:tcW w:w="615" w:type="pct"/>
            <w:shd w:val="clear" w:color="auto" w:fill="auto"/>
            <w:vAlign w:val="center"/>
          </w:tcPr>
          <w:p>
            <w:pPr>
              <w:jc w:val="center"/>
              <w:rPr>
                <w:rFonts w:ascii="宋体" w:hAnsi="宋体" w:eastAsia="宋体" w:cs="微软雅黑"/>
                <w:color w:val="000000"/>
                <w:sz w:val="18"/>
                <w:szCs w:val="18"/>
                <w:shd w:val="clear" w:color="auto" w:fill="FFFFFF"/>
                <w:lang w:eastAsia="zh-CN"/>
              </w:rPr>
            </w:pPr>
            <w:r>
              <w:rPr>
                <w:rFonts w:hint="eastAsia" w:ascii="宋体" w:hAnsi="宋体" w:eastAsia="宋体" w:cs="微软雅黑"/>
                <w:color w:val="000000"/>
                <w:sz w:val="18"/>
                <w:szCs w:val="18"/>
                <w:shd w:val="clear" w:color="auto" w:fill="FFFFFF"/>
                <w:lang w:eastAsia="zh-CN"/>
              </w:rPr>
              <w:t>食品安全风险评估</w:t>
            </w:r>
          </w:p>
        </w:tc>
        <w:tc>
          <w:tcPr>
            <w:tcW w:w="559" w:type="pct"/>
            <w:shd w:val="clear" w:color="auto" w:fill="auto"/>
            <w:vAlign w:val="center"/>
          </w:tcPr>
          <w:p>
            <w:pPr>
              <w:jc w:val="center"/>
              <w:rPr>
                <w:rFonts w:ascii="宋体" w:hAnsi="宋体" w:eastAsia="宋体" w:cs="微软雅黑"/>
                <w:color w:val="000000"/>
                <w:sz w:val="18"/>
                <w:szCs w:val="18"/>
                <w:shd w:val="clear" w:color="auto" w:fill="FFFFFF"/>
                <w:lang w:eastAsia="zh-CN"/>
              </w:rPr>
            </w:pPr>
            <w:r>
              <w:rPr>
                <w:rFonts w:hint="eastAsia" w:ascii="宋体" w:hAnsi="宋体" w:eastAsia="宋体" w:cs="微软雅黑"/>
                <w:color w:val="000000"/>
                <w:sz w:val="18"/>
                <w:szCs w:val="18"/>
                <w:shd w:val="clear" w:color="auto" w:fill="FFFFFF"/>
                <w:lang w:eastAsia="zh-CN"/>
              </w:rPr>
              <w:t>1次/学期</w:t>
            </w:r>
          </w:p>
        </w:tc>
        <w:tc>
          <w:tcPr>
            <w:tcW w:w="3590" w:type="pct"/>
            <w:shd w:val="clear" w:color="auto" w:fill="auto"/>
            <w:vAlign w:val="center"/>
          </w:tcPr>
          <w:p>
            <w:pPr>
              <w:rPr>
                <w:rFonts w:ascii="宋体" w:hAnsi="宋体" w:eastAsia="宋体"/>
                <w:color w:val="000000"/>
                <w:sz w:val="18"/>
                <w:szCs w:val="18"/>
                <w:lang w:eastAsia="zh-CN"/>
              </w:rPr>
            </w:pPr>
            <w:r>
              <w:rPr>
                <w:rFonts w:ascii="宋体" w:hAnsi="宋体" w:eastAsia="宋体" w:cs="仿宋_GB2312"/>
                <w:color w:val="000000"/>
                <w:sz w:val="18"/>
                <w:szCs w:val="18"/>
                <w:lang w:eastAsia="zh-CN"/>
              </w:rPr>
              <w:t>依据餐饮食堂管理体系要求，委派食安专家对学校食堂开展全面食品安全风险隐患评估，出具评估报告，提供全面解决方案，协助校方持续提升食品安全水平。风险评估包含食品安全及食品安全相关的内容，食品安全相关部分内容包括但不限于公共卫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6</w:t>
            </w:r>
          </w:p>
        </w:tc>
        <w:tc>
          <w:tcPr>
            <w:tcW w:w="615"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食安档案建档指导</w:t>
            </w:r>
          </w:p>
        </w:tc>
        <w:tc>
          <w:tcPr>
            <w:tcW w:w="559"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1次/周</w:t>
            </w:r>
          </w:p>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（20次/学期）</w:t>
            </w:r>
          </w:p>
        </w:tc>
        <w:tc>
          <w:tcPr>
            <w:tcW w:w="3590" w:type="pct"/>
            <w:shd w:val="clear" w:color="auto" w:fill="auto"/>
            <w:vAlign w:val="center"/>
          </w:tcPr>
          <w:p>
            <w:pPr>
              <w:rPr>
                <w:rFonts w:ascii="宋体" w:hAnsi="宋体" w:eastAsia="宋体"/>
                <w:color w:val="000000"/>
                <w:sz w:val="18"/>
                <w:szCs w:val="18"/>
                <w:lang w:eastAsia="zh-CN"/>
              </w:rPr>
            </w:pPr>
            <w:r>
              <w:rPr>
                <w:rFonts w:hint="eastAsia" w:ascii="宋体" w:hAnsi="宋体" w:eastAsia="宋体"/>
                <w:color w:val="000000"/>
                <w:sz w:val="18"/>
                <w:szCs w:val="18"/>
                <w:lang w:eastAsia="zh-CN"/>
              </w:rPr>
              <w:t>服务初期协助食堂建立食品安全档案，每周检查档案资料的完整性。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7</w:t>
            </w:r>
          </w:p>
        </w:tc>
        <w:tc>
          <w:tcPr>
            <w:tcW w:w="615"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食品安全风险预防与控制</w:t>
            </w:r>
          </w:p>
        </w:tc>
        <w:tc>
          <w:tcPr>
            <w:tcW w:w="559"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1次/周</w:t>
            </w:r>
          </w:p>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（20次/学期）</w:t>
            </w:r>
          </w:p>
        </w:tc>
        <w:tc>
          <w:tcPr>
            <w:tcW w:w="3590" w:type="pct"/>
            <w:shd w:val="clear" w:color="auto" w:fill="auto"/>
            <w:vAlign w:val="center"/>
          </w:tcPr>
          <w:p>
            <w:pPr>
              <w:rPr>
                <w:rFonts w:ascii="宋体" w:hAnsi="宋体" w:eastAsia="宋体"/>
                <w:color w:val="000000"/>
                <w:sz w:val="18"/>
                <w:szCs w:val="18"/>
                <w:lang w:eastAsia="zh-CN"/>
              </w:rPr>
            </w:pPr>
            <w:r>
              <w:rPr>
                <w:rFonts w:ascii="宋体" w:hAnsi="宋体" w:eastAsia="宋体" w:cs="仿宋_GB2312"/>
                <w:color w:val="000000"/>
                <w:sz w:val="18"/>
                <w:szCs w:val="18"/>
                <w:lang w:eastAsia="zh-CN"/>
              </w:rPr>
              <w:t>对原料采购、突发、大规模或季节性疫情防控的风 险隐患提前警示与指导规避，通过向学校食堂负责 人及后勤管理部门发送食品安全预警信息或预警 专题，指导食堂原料采购和日常管理，实现对食品 安全问题的早发现、早预警、早控制和早处理，防 患于未然。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8</w:t>
            </w:r>
          </w:p>
        </w:tc>
        <w:tc>
          <w:tcPr>
            <w:tcW w:w="615"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危机处理辅导</w:t>
            </w:r>
          </w:p>
        </w:tc>
        <w:tc>
          <w:tcPr>
            <w:tcW w:w="559"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1次/年</w:t>
            </w:r>
          </w:p>
        </w:tc>
        <w:tc>
          <w:tcPr>
            <w:tcW w:w="3590" w:type="pct"/>
            <w:shd w:val="clear" w:color="auto" w:fill="auto"/>
            <w:vAlign w:val="center"/>
          </w:tcPr>
          <w:p>
            <w:pPr>
              <w:rPr>
                <w:rFonts w:ascii="宋体" w:hAnsi="宋体" w:eastAsia="宋体" w:cs="仿宋_GB2312"/>
                <w:color w:val="000000"/>
                <w:sz w:val="18"/>
                <w:szCs w:val="18"/>
                <w:lang w:eastAsia="zh-CN"/>
              </w:rPr>
            </w:pPr>
            <w:r>
              <w:rPr>
                <w:rFonts w:ascii="宋体" w:hAnsi="宋体" w:eastAsia="宋体" w:cs="仿宋_GB2312"/>
                <w:color w:val="000000"/>
                <w:sz w:val="18"/>
                <w:szCs w:val="18"/>
                <w:lang w:eastAsia="zh-CN"/>
              </w:rPr>
              <w:t>为学校建立食品安全应急预案，并在食堂发生食品 安全事件时，按照危机处理程序，协助校方将危机 对食堂造成的影响降至最低。在服务期内，指导学 校举办一次食品安全危机应急演练。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9</w:t>
            </w:r>
          </w:p>
        </w:tc>
        <w:tc>
          <w:tcPr>
            <w:tcW w:w="615"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人员培训与考核</w:t>
            </w:r>
          </w:p>
        </w:tc>
        <w:tc>
          <w:tcPr>
            <w:tcW w:w="559"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2次/年</w:t>
            </w:r>
          </w:p>
        </w:tc>
        <w:tc>
          <w:tcPr>
            <w:tcW w:w="3590" w:type="pct"/>
            <w:shd w:val="clear" w:color="auto" w:fill="auto"/>
            <w:vAlign w:val="center"/>
          </w:tcPr>
          <w:p>
            <w:pPr>
              <w:rPr>
                <w:rFonts w:ascii="宋体" w:hAnsi="宋体" w:eastAsia="宋体" w:cs="仿宋_GB2312"/>
                <w:color w:val="000000"/>
                <w:sz w:val="18"/>
                <w:szCs w:val="18"/>
                <w:lang w:eastAsia="zh-CN"/>
              </w:rPr>
            </w:pPr>
            <w:r>
              <w:rPr>
                <w:rFonts w:ascii="宋体" w:hAnsi="宋体" w:eastAsia="宋体" w:cs="仿宋_GB2312"/>
                <w:color w:val="000000"/>
                <w:sz w:val="18"/>
                <w:szCs w:val="18"/>
                <w:lang w:eastAsia="zh-CN"/>
              </w:rPr>
              <w:t>为帮助食堂员工提高质量安全意识、卫生操作能力 和食品安全管理水平，</w:t>
            </w:r>
            <w:r>
              <w:rPr>
                <w:rFonts w:hint="eastAsia" w:ascii="宋体" w:hAnsi="宋体" w:eastAsia="宋体" w:cs="仿宋_GB2312"/>
                <w:color w:val="000000"/>
                <w:sz w:val="18"/>
                <w:szCs w:val="18"/>
                <w:lang w:eastAsia="zh-CN"/>
              </w:rPr>
              <w:t>提供新员工入职培训教材电子文件，</w:t>
            </w:r>
            <w:r>
              <w:rPr>
                <w:rFonts w:ascii="宋体" w:hAnsi="宋体" w:eastAsia="宋体" w:cs="仿宋_GB2312"/>
                <w:color w:val="000000"/>
                <w:sz w:val="18"/>
                <w:szCs w:val="18"/>
                <w:lang w:eastAsia="zh-CN"/>
              </w:rPr>
              <w:t>定期对所有食堂从业人员进行统一集中培训。应提供具体培训方案，培训内容 应包括：法律法规、食品安全操作规范、食品安全 知识等。培训对象分为食品安全负责人、食品安全 管理人员、从业人员。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10</w:t>
            </w:r>
          </w:p>
        </w:tc>
        <w:tc>
          <w:tcPr>
            <w:tcW w:w="615"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协助学校申A与维持A级</w:t>
            </w:r>
          </w:p>
        </w:tc>
        <w:tc>
          <w:tcPr>
            <w:tcW w:w="559"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实时</w:t>
            </w:r>
          </w:p>
        </w:tc>
        <w:tc>
          <w:tcPr>
            <w:tcW w:w="3590" w:type="pct"/>
            <w:shd w:val="clear" w:color="auto" w:fill="auto"/>
            <w:vAlign w:val="center"/>
          </w:tcPr>
          <w:p>
            <w:pPr>
              <w:rPr>
                <w:rFonts w:ascii="宋体" w:hAnsi="宋体" w:eastAsia="宋体" w:cs="仿宋_GB2312"/>
                <w:color w:val="000000"/>
                <w:sz w:val="18"/>
                <w:szCs w:val="18"/>
                <w:lang w:eastAsia="zh-CN"/>
              </w:rPr>
            </w:pPr>
            <w:r>
              <w:rPr>
                <w:rFonts w:ascii="宋体" w:hAnsi="宋体" w:eastAsia="宋体" w:cs="仿宋_GB2312"/>
                <w:color w:val="000000"/>
                <w:sz w:val="18"/>
                <w:szCs w:val="18"/>
                <w:lang w:eastAsia="zh-CN"/>
              </w:rPr>
              <w:t>指导未达到A级的食堂申A整改至完成A级食堂； 指导达到A级的食堂维持A级餐饮单位水平运行 （自取得A级后每学期1次量化评估/食堂）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11</w:t>
            </w:r>
          </w:p>
        </w:tc>
        <w:tc>
          <w:tcPr>
            <w:tcW w:w="615"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专项检查指导与保障</w:t>
            </w:r>
          </w:p>
        </w:tc>
        <w:tc>
          <w:tcPr>
            <w:tcW w:w="559" w:type="pct"/>
            <w:shd w:val="clear" w:color="auto" w:fill="auto"/>
            <w:vAlign w:val="center"/>
          </w:tcPr>
          <w:p>
            <w:pPr>
              <w:jc w:val="center"/>
              <w:rPr>
                <w:rFonts w:ascii="宋体" w:hAnsi="宋体" w:eastAsia="宋体"/>
                <w:color w:val="000000"/>
                <w:sz w:val="18"/>
                <w:szCs w:val="18"/>
                <w:lang w:eastAsia="zh-CN"/>
              </w:rPr>
            </w:pPr>
            <w:r>
              <w:rPr>
                <w:rFonts w:ascii="宋体" w:hAnsi="宋体" w:eastAsia="宋体" w:cs="仿宋_GB2312"/>
                <w:color w:val="000000"/>
                <w:sz w:val="18"/>
                <w:szCs w:val="18"/>
              </w:rPr>
              <w:t>根据实际情况需要</w:t>
            </w:r>
          </w:p>
        </w:tc>
        <w:tc>
          <w:tcPr>
            <w:tcW w:w="3590" w:type="pct"/>
            <w:shd w:val="clear" w:color="auto" w:fill="auto"/>
            <w:vAlign w:val="center"/>
          </w:tcPr>
          <w:p>
            <w:pPr>
              <w:rPr>
                <w:rFonts w:ascii="宋体" w:hAnsi="宋体" w:eastAsia="宋体" w:cs="仿宋_GB2312"/>
                <w:color w:val="000000"/>
                <w:sz w:val="18"/>
                <w:szCs w:val="18"/>
                <w:lang w:eastAsia="zh-CN"/>
              </w:rPr>
            </w:pPr>
            <w:r>
              <w:rPr>
                <w:rFonts w:ascii="宋体" w:hAnsi="宋体" w:eastAsia="宋体" w:cs="仿宋_GB2312"/>
                <w:color w:val="000000"/>
                <w:sz w:val="18"/>
                <w:szCs w:val="18"/>
                <w:lang w:eastAsia="zh-CN"/>
              </w:rPr>
              <w:t>提供开学检查、主管部门检查迎检、学校开放日、 运动会等重要活动时的保障等专项服务。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12</w:t>
            </w:r>
          </w:p>
        </w:tc>
        <w:tc>
          <w:tcPr>
            <w:tcW w:w="615"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周期性监管服务汇报</w:t>
            </w:r>
          </w:p>
        </w:tc>
        <w:tc>
          <w:tcPr>
            <w:tcW w:w="559" w:type="pct"/>
            <w:shd w:val="clear" w:color="auto" w:fill="auto"/>
            <w:vAlign w:val="center"/>
          </w:tcPr>
          <w:p>
            <w:pPr>
              <w:jc w:val="center"/>
              <w:rPr>
                <w:rFonts w:ascii="宋体" w:hAnsi="宋体" w:eastAsia="宋体" w:cs="仿宋_GB2312"/>
                <w:color w:val="000000"/>
                <w:sz w:val="18"/>
                <w:szCs w:val="18"/>
                <w:lang w:eastAsia="zh-CN"/>
              </w:rPr>
            </w:pPr>
            <w:r>
              <w:rPr>
                <w:rFonts w:hint="eastAsia" w:ascii="宋体" w:hAnsi="宋体" w:eastAsia="宋体" w:cs="仿宋_GB2312"/>
                <w:color w:val="000000"/>
                <w:sz w:val="18"/>
                <w:szCs w:val="18"/>
                <w:lang w:eastAsia="zh-CN"/>
              </w:rPr>
              <w:t>实时</w:t>
            </w:r>
          </w:p>
        </w:tc>
        <w:tc>
          <w:tcPr>
            <w:tcW w:w="3590" w:type="pct"/>
            <w:shd w:val="clear" w:color="auto" w:fill="auto"/>
            <w:vAlign w:val="center"/>
          </w:tcPr>
          <w:p>
            <w:pPr>
              <w:rPr>
                <w:rFonts w:ascii="宋体" w:hAnsi="宋体" w:eastAsia="宋体" w:cs="仿宋_GB2312"/>
                <w:color w:val="000000"/>
                <w:sz w:val="18"/>
                <w:szCs w:val="18"/>
                <w:lang w:eastAsia="zh-CN"/>
              </w:rPr>
            </w:pPr>
            <w:r>
              <w:rPr>
                <w:rFonts w:ascii="宋体" w:hAnsi="宋体" w:eastAsia="宋体" w:cs="仿宋_GB2312"/>
                <w:color w:val="000000"/>
                <w:sz w:val="18"/>
                <w:szCs w:val="18"/>
                <w:lang w:eastAsia="zh-CN"/>
              </w:rPr>
              <w:t>汇总监管过程中发现的问题或安全风险隐患，输出服务报告，及时指导校方对食堂的日常管理及消除食品安全隐患</w:t>
            </w:r>
            <w:r>
              <w:rPr>
                <w:rFonts w:hint="eastAsia" w:ascii="宋体" w:hAnsi="宋体" w:eastAsia="宋体" w:cs="仿宋_GB2312"/>
                <w:color w:val="000000"/>
                <w:sz w:val="18"/>
                <w:szCs w:val="18"/>
                <w:lang w:eastAsia="zh-CN"/>
              </w:rPr>
              <w:t>，针对当月食安隐患跟踪处理情况进行分析讲解。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4"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13</w:t>
            </w:r>
          </w:p>
        </w:tc>
        <w:tc>
          <w:tcPr>
            <w:tcW w:w="615" w:type="pct"/>
            <w:shd w:val="clear" w:color="auto" w:fill="auto"/>
            <w:vAlign w:val="center"/>
          </w:tcPr>
          <w:p>
            <w:pPr>
              <w:jc w:val="center"/>
              <w:rPr>
                <w:rFonts w:ascii="宋体" w:hAnsi="宋体" w:eastAsia="宋体"/>
                <w:color w:val="000000"/>
                <w:sz w:val="18"/>
                <w:szCs w:val="18"/>
                <w:lang w:eastAsia="zh-CN"/>
              </w:rPr>
            </w:pPr>
            <w:r>
              <w:rPr>
                <w:rFonts w:hint="eastAsia" w:ascii="宋体" w:hAnsi="宋体" w:eastAsia="宋体"/>
                <w:color w:val="000000"/>
                <w:sz w:val="18"/>
                <w:szCs w:val="18"/>
                <w:lang w:eastAsia="zh-CN"/>
              </w:rPr>
              <w:t>食品安全管理咨询</w:t>
            </w:r>
          </w:p>
        </w:tc>
        <w:tc>
          <w:tcPr>
            <w:tcW w:w="559" w:type="pct"/>
            <w:shd w:val="clear" w:color="auto" w:fill="auto"/>
            <w:vAlign w:val="center"/>
          </w:tcPr>
          <w:p>
            <w:pPr>
              <w:jc w:val="center"/>
              <w:rPr>
                <w:rFonts w:ascii="宋体" w:hAnsi="宋体" w:eastAsia="宋体" w:cs="仿宋_GB2312"/>
                <w:color w:val="000000"/>
                <w:sz w:val="18"/>
                <w:szCs w:val="18"/>
                <w:lang w:eastAsia="zh-CN"/>
              </w:rPr>
            </w:pPr>
            <w:r>
              <w:rPr>
                <w:rFonts w:hint="eastAsia" w:ascii="宋体" w:hAnsi="宋体" w:eastAsia="宋体" w:cs="仿宋_GB2312"/>
                <w:color w:val="000000"/>
                <w:sz w:val="18"/>
                <w:szCs w:val="18"/>
                <w:lang w:eastAsia="zh-CN"/>
              </w:rPr>
              <w:t>实时</w:t>
            </w:r>
          </w:p>
        </w:tc>
        <w:tc>
          <w:tcPr>
            <w:tcW w:w="3590" w:type="pct"/>
            <w:shd w:val="clear" w:color="auto" w:fill="auto"/>
            <w:vAlign w:val="center"/>
          </w:tcPr>
          <w:p>
            <w:pPr>
              <w:rPr>
                <w:rFonts w:ascii="宋体" w:hAnsi="宋体" w:eastAsia="宋体" w:cs="仿宋_GB2312"/>
                <w:color w:val="000000"/>
                <w:sz w:val="18"/>
                <w:szCs w:val="18"/>
                <w:lang w:eastAsia="zh-CN"/>
              </w:rPr>
            </w:pPr>
            <w:r>
              <w:rPr>
                <w:rFonts w:hint="eastAsia" w:ascii="宋体" w:hAnsi="宋体" w:eastAsia="宋体" w:cs="仿宋_GB2312"/>
                <w:color w:val="000000"/>
                <w:sz w:val="18"/>
                <w:szCs w:val="18"/>
                <w:lang w:eastAsia="zh-CN"/>
              </w:rPr>
              <w:t>/</w:t>
            </w:r>
          </w:p>
        </w:tc>
      </w:tr>
    </w:tbl>
    <w:p>
      <w:pPr>
        <w:rPr>
          <w:rFonts w:ascii="宋体" w:hAnsi="宋体" w:eastAsia="宋体"/>
          <w:sz w:val="2"/>
          <w:szCs w:val="2"/>
          <w:lang w:eastAsia="zh-CN"/>
        </w:rPr>
      </w:pPr>
    </w:p>
    <w:sectPr>
      <w:pgSz w:w="16840" w:h="11900" w:orient="landscape"/>
      <w:pgMar w:top="1077" w:right="1077" w:bottom="1077" w:left="1077" w:header="567" w:footer="45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hMzU0OGIxYTY5ZTVlMmMyYzkwNTg5MWZkNGUzYTAifQ=="/>
  </w:docVars>
  <w:rsids>
    <w:rsidRoot w:val="00C80D28"/>
    <w:rsid w:val="0017421B"/>
    <w:rsid w:val="002257A5"/>
    <w:rsid w:val="0028603B"/>
    <w:rsid w:val="002F496E"/>
    <w:rsid w:val="004655C7"/>
    <w:rsid w:val="005A4F51"/>
    <w:rsid w:val="008442F7"/>
    <w:rsid w:val="00887377"/>
    <w:rsid w:val="009254E8"/>
    <w:rsid w:val="0094085E"/>
    <w:rsid w:val="00957588"/>
    <w:rsid w:val="00974AD9"/>
    <w:rsid w:val="009A27EA"/>
    <w:rsid w:val="00A87661"/>
    <w:rsid w:val="00C75279"/>
    <w:rsid w:val="00C80D28"/>
    <w:rsid w:val="00CB3415"/>
    <w:rsid w:val="00DC7EEE"/>
    <w:rsid w:val="07100E27"/>
    <w:rsid w:val="107E7711"/>
    <w:rsid w:val="12A4358E"/>
    <w:rsid w:val="1BC0758C"/>
    <w:rsid w:val="41C016F3"/>
    <w:rsid w:val="7ACA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320"/>
        <w:tab w:val="right" w:pos="8640"/>
      </w:tabs>
    </w:pPr>
  </w:style>
  <w:style w:type="paragraph" w:styleId="3">
    <w:name w:val="header"/>
    <w:basedOn w:val="1"/>
    <w:link w:val="9"/>
    <w:unhideWhenUsed/>
    <w:qFormat/>
    <w:uiPriority w:val="99"/>
    <w:pPr>
      <w:tabs>
        <w:tab w:val="center" w:pos="4320"/>
        <w:tab w:val="right" w:pos="8640"/>
      </w:tabs>
    </w:p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脚 字符"/>
    <w:basedOn w:val="6"/>
    <w:link w:val="2"/>
    <w:qFormat/>
    <w:uiPriority w:val="99"/>
    <w:rPr>
      <w:kern w:val="0"/>
      <w:sz w:val="24"/>
      <w:szCs w:val="24"/>
      <w:lang w:eastAsia="en-US"/>
    </w:rPr>
  </w:style>
  <w:style w:type="character" w:customStyle="1" w:styleId="9">
    <w:name w:val="页眉 字符"/>
    <w:basedOn w:val="6"/>
    <w:link w:val="3"/>
    <w:qFormat/>
    <w:uiPriority w:val="99"/>
    <w:rPr>
      <w:kern w:val="0"/>
      <w:sz w:val="24"/>
      <w:szCs w:val="24"/>
      <w:lang w:eastAsia="en-US"/>
    </w:rPr>
  </w:style>
  <w:style w:type="table" w:customStyle="1" w:styleId="10">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1">
    <w:name w:val="列表段落1"/>
    <w:basedOn w:val="1"/>
    <w:qFormat/>
    <w:uiPriority w:val="34"/>
    <w:pPr>
      <w:ind w:firstLine="420" w:firstLineChars="200"/>
    </w:pPr>
  </w:style>
  <w:style w:type="character" w:customStyle="1" w:styleId="12">
    <w:name w:val="未处理的提及1"/>
    <w:basedOn w:val="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1511</Words>
  <Characters>1540</Characters>
  <Lines>11</Lines>
  <Paragraphs>3</Paragraphs>
  <TotalTime>3</TotalTime>
  <ScaleCrop>false</ScaleCrop>
  <LinksUpToDate>false</LinksUpToDate>
  <CharactersWithSpaces>1564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2022-06-01T19:34:00Z</dcterms:created>
  <dc:creator>Emily Z</dc:creator>
  <cp:lastModifiedBy>毛宥净</cp:lastModifiedBy>
  <cp:lastPrinted>2023-06-06T04:52:54Z</cp:lastPrinted>
  <dcterms:modified xsi:type="dcterms:W3CDTF">2023-06-06T04:52:56Z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190AC9EEDE15457289011109FD58CBF3_13</vt:lpwstr>
  </property>
  <property fmtid="{D5CDD505-2E9C-101B-9397-08002B2CF9AE}" pid="3" name="KSOProductBuildVer">
    <vt:lpwstr>2052-11.1.0.14309</vt:lpwstr>
  </property>
</Properties>
</file>