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950E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附件：★深圳外国语学校弘知高中2025年图书馆设备采购项目（SWGZY2025010）需求计划</w:t>
      </w:r>
    </w:p>
    <w:p w14:paraId="23C30CB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0CCC4930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带“★”指标项为实质性条款，如出现负偏离，将被视为未实质性满足本次招标项目要求作投标无效处理。</w:t>
      </w:r>
    </w:p>
    <w:p w14:paraId="14207575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C46B3C4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459"/>
        <w:gridCol w:w="2789"/>
        <w:gridCol w:w="2761"/>
      </w:tblGrid>
      <w:tr w14:paraId="5EA5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pct"/>
            <w:vAlign w:val="center"/>
          </w:tcPr>
          <w:p w14:paraId="7F6B2AC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39" w:type="pct"/>
            <w:vAlign w:val="center"/>
          </w:tcPr>
          <w:p w14:paraId="4D545C6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1402" w:type="pct"/>
            <w:vAlign w:val="center"/>
          </w:tcPr>
          <w:p w14:paraId="38697B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88" w:type="pct"/>
            <w:vAlign w:val="center"/>
          </w:tcPr>
          <w:p w14:paraId="41BBD9F9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</w:tr>
      <w:tr w14:paraId="1D84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pct"/>
            <w:vAlign w:val="center"/>
          </w:tcPr>
          <w:p w14:paraId="1E4EBA2B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39" w:type="pct"/>
            <w:vAlign w:val="center"/>
          </w:tcPr>
          <w:p w14:paraId="4D48BC3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升降式自助借还书机</w:t>
            </w:r>
          </w:p>
        </w:tc>
        <w:tc>
          <w:tcPr>
            <w:tcW w:w="1402" w:type="pct"/>
            <w:vAlign w:val="center"/>
          </w:tcPr>
          <w:p w14:paraId="7A6882F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88" w:type="pct"/>
            <w:vAlign w:val="center"/>
          </w:tcPr>
          <w:p w14:paraId="1674E51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</w:tr>
      <w:tr w14:paraId="5307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pct"/>
            <w:vAlign w:val="center"/>
          </w:tcPr>
          <w:p w14:paraId="04B8EE13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39" w:type="pct"/>
            <w:vAlign w:val="center"/>
          </w:tcPr>
          <w:p w14:paraId="459202AE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升降式移动还书车</w:t>
            </w:r>
          </w:p>
        </w:tc>
        <w:tc>
          <w:tcPr>
            <w:tcW w:w="1402" w:type="pct"/>
            <w:vAlign w:val="center"/>
          </w:tcPr>
          <w:p w14:paraId="0D7D946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88" w:type="pct"/>
            <w:vAlign w:val="center"/>
          </w:tcPr>
          <w:p w14:paraId="25B2AF99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</w:tr>
    </w:tbl>
    <w:p w14:paraId="5AA0A45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5FCE706E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058"/>
        <w:gridCol w:w="1859"/>
        <w:gridCol w:w="6124"/>
      </w:tblGrid>
      <w:tr w14:paraId="5B2D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Align w:val="center"/>
          </w:tcPr>
          <w:p w14:paraId="0DBC145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31" w:type="pct"/>
            <w:vAlign w:val="center"/>
          </w:tcPr>
          <w:p w14:paraId="0365020F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933" w:type="pct"/>
          </w:tcPr>
          <w:p w14:paraId="550CB29E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3" w:type="pct"/>
          </w:tcPr>
          <w:p w14:paraId="632D47F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184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restart"/>
            <w:vAlign w:val="center"/>
          </w:tcPr>
          <w:p w14:paraId="048493A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31" w:type="pct"/>
            <w:vMerge w:val="restart"/>
            <w:vAlign w:val="center"/>
          </w:tcPr>
          <w:p w14:paraId="6D20C73A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升降式自助借还书机</w:t>
            </w:r>
          </w:p>
        </w:tc>
        <w:tc>
          <w:tcPr>
            <w:tcW w:w="933" w:type="pct"/>
          </w:tcPr>
          <w:p w14:paraId="1D87F54F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3" w:type="pct"/>
          </w:tcPr>
          <w:p w14:paraId="03DA8748">
            <w:pP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</w:rPr>
              <w:t>远望谷</w:t>
            </w:r>
          </w:p>
        </w:tc>
      </w:tr>
      <w:tr w14:paraId="4AB5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067189E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4CC3D1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0F362A1F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3" w:type="pct"/>
          </w:tcPr>
          <w:p w14:paraId="2BFAAC6C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</w:rPr>
              <w:t>XC-BM128</w:t>
            </w:r>
          </w:p>
        </w:tc>
      </w:tr>
      <w:tr w14:paraId="2225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2EC2327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6B16D92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6695391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功能要求</w:t>
            </w:r>
          </w:p>
        </w:tc>
        <w:tc>
          <w:tcPr>
            <w:tcW w:w="3073" w:type="pct"/>
          </w:tcPr>
          <w:p w14:paraId="05BBAFFA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1.设备须采用高增益近场天线，在确保优异多标签读取性能同时避免误读；</w:t>
            </w:r>
          </w:p>
          <w:p w14:paraId="0C5AB907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2.按需可选择多种登录：支持人脸识别和一卡通等多种读取方式;</w:t>
            </w:r>
          </w:p>
          <w:p w14:paraId="0F7905A8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3.支持身份证办理成读者证，读者通过身份证进行借还书；</w:t>
            </w:r>
          </w:p>
          <w:p w14:paraId="30DAB5C7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4.可非接触式快速识别粘贴在文献上的高频RFID标签；</w:t>
            </w:r>
          </w:p>
          <w:p w14:paraId="517C7287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5.系统可以被馆员设定为仅有借书功能，或仅有还书功能。系统拥有远程诊断、监控功能，管理员可以远程登录自助设备进行管理；</w:t>
            </w:r>
          </w:p>
          <w:p w14:paraId="2E4279B7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6.具备防止一书登录多书借出功能。具防止抽换图书功能，防止读者在自助借还处理过程中抽换书籍；</w:t>
            </w:r>
          </w:p>
          <w:p w14:paraId="47441EB2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7. 配合后台应用系统使读者有使用密码的功能。保护读者隐私，可选择显示读者姓名、读者条码号，在借文献数量、读者在借文献等非隐私信息等；</w:t>
            </w:r>
          </w:p>
          <w:p w14:paraId="1B5A7BDE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8. 提供自动续连功能，在网络短暂故障恢复后，自动连接流通系统服务器，并恢复自助服务；</w:t>
            </w:r>
          </w:p>
          <w:p w14:paraId="794EA805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9.支持字体主题切换功能，为了更好</w:t>
            </w: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地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适应不同年龄段人员进行书籍借还操作，提供中号、大号、特大号三种字体大小样式；</w:t>
            </w:r>
          </w:p>
          <w:p w14:paraId="5990C6BE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10.设备具备借书、还书、续借功能：进行借书、还书、续借操作，且能正确完成；</w:t>
            </w:r>
          </w:p>
        </w:tc>
      </w:tr>
      <w:tr w14:paraId="4C31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0E41016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6EDF8C0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110BF0EA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性能要求</w:t>
            </w:r>
          </w:p>
        </w:tc>
        <w:tc>
          <w:tcPr>
            <w:tcW w:w="3073" w:type="pct"/>
          </w:tcPr>
          <w:p w14:paraId="12260AF7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1.工作频率：13.56MHz</w:t>
            </w:r>
          </w:p>
          <w:p w14:paraId="587F63EB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2.符合标准：ISO/IEC 15693</w:t>
            </w:r>
          </w:p>
          <w:p w14:paraId="2A29256F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3.尺寸：长x 宽x高=不小于900mm x 600mm x1662mm </w:t>
            </w:r>
          </w:p>
          <w:p w14:paraId="078DDEDB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4.重量：≤130kg（标准版），</w:t>
            </w:r>
          </w:p>
          <w:p w14:paraId="68AB2EA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5.显示屏：不小于27寸触摸一体机</w:t>
            </w:r>
          </w:p>
          <w:p w14:paraId="0A28C3BD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6.工作温度：-10℃～+40℃</w:t>
            </w:r>
          </w:p>
          <w:p w14:paraId="58E9D6B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7.储存温度：0℃～50℃</w:t>
            </w:r>
          </w:p>
          <w:p w14:paraId="1DDE2483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8.工作湿度：10%～85%</w:t>
            </w:r>
          </w:p>
          <w:p w14:paraId="6E2B71C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9.连续工作时间：7x24小时</w:t>
            </w:r>
          </w:p>
          <w:p w14:paraId="13B7F3D9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10.升    级：支持软硬件升级</w:t>
            </w:r>
          </w:p>
          <w:p w14:paraId="131293B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11.电    源：AC220V±10%</w:t>
            </w:r>
          </w:p>
          <w:p w14:paraId="4AB8A832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12.ILS/IMS接口：SIP2/NCIP</w:t>
            </w:r>
          </w:p>
          <w:p w14:paraId="2919572A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13、台面可升降，匹配不同读者身高。</w:t>
            </w:r>
          </w:p>
        </w:tc>
      </w:tr>
      <w:tr w14:paraId="7419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vAlign w:val="center"/>
          </w:tcPr>
          <w:p w14:paraId="27EBDB9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1E52EBB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</w:tcPr>
          <w:p w14:paraId="6E28D0F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技术需求</w:t>
            </w:r>
          </w:p>
        </w:tc>
        <w:tc>
          <w:tcPr>
            <w:tcW w:w="3073" w:type="pct"/>
          </w:tcPr>
          <w:p w14:paraId="2EE5BAF9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、为贯彻《中华人民共和国环境保护法》，保障公众健康，加强电磁环境管理，所投型号设备环境电磁场符合《GB8702-2014》标准（投标时提供第三方检测机构出具的具有CMA认证标志的合格检测报告关键页复印件或扫描件作为佐证材料，要求内容能体现所投产品满足本条参数要求）。</w:t>
            </w:r>
          </w:p>
          <w:p w14:paraId="3E42A61E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2、设备具有离线借还书功能。</w:t>
            </w:r>
          </w:p>
          <w:p w14:paraId="1DEBA790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3、所投型号设备节能降耗，待机工作状态下功率须低于60W，且通过《GB4943.1-2022》安全要求标准检测。</w:t>
            </w:r>
          </w:p>
          <w:p w14:paraId="748810E8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4、所投设备型号须通过GB17625.1-2022标准检测并提供CNAS认证的检测报告复印件，确保设备在图书馆环境长期运行时不会因谐波污染干扰电网。</w:t>
            </w:r>
          </w:p>
          <w:p w14:paraId="22FD8D1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5、自助借还书机需与校内现有图书管理系统实现无缝对接，确保读者信息、书目数据、流通状态等实时同步与交互。</w:t>
            </w:r>
          </w:p>
        </w:tc>
      </w:tr>
      <w:tr w14:paraId="0139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restart"/>
            <w:shd w:val="clear" w:color="auto" w:fill="auto"/>
            <w:vAlign w:val="center"/>
          </w:tcPr>
          <w:p w14:paraId="14D6BB0F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0CD2FE1A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升降式移动还书车</w:t>
            </w:r>
          </w:p>
        </w:tc>
        <w:tc>
          <w:tcPr>
            <w:tcW w:w="933" w:type="pct"/>
            <w:vAlign w:val="center"/>
          </w:tcPr>
          <w:p w14:paraId="156AE22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3" w:type="pct"/>
            <w:vAlign w:val="center"/>
          </w:tcPr>
          <w:p w14:paraId="40726FD8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远望谷</w:t>
            </w:r>
          </w:p>
        </w:tc>
      </w:tr>
      <w:tr w14:paraId="1359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19C16EEE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2CC96E3D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4696EDF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3" w:type="pct"/>
            <w:vAlign w:val="center"/>
          </w:tcPr>
          <w:p w14:paraId="27341016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XC-BM350-C</w:t>
            </w:r>
          </w:p>
        </w:tc>
      </w:tr>
      <w:tr w14:paraId="63CF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783F575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3106948D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647DA71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功能需求</w:t>
            </w:r>
          </w:p>
        </w:tc>
        <w:tc>
          <w:tcPr>
            <w:tcW w:w="3073" w:type="pct"/>
            <w:vAlign w:val="center"/>
          </w:tcPr>
          <w:p w14:paraId="437FC3DE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1.还书箱面板可根据放置书籍重量的增减而自动升降。</w:t>
            </w:r>
          </w:p>
          <w:p w14:paraId="178A036D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2.还书箱带静态制动脚轮，可以在坡度小于10度的不平整地面上工作。</w:t>
            </w:r>
          </w:p>
          <w:p w14:paraId="24B23608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3.还书箱把手高度及宽度设计符合人机工程学，易于推行及转向控制。</w:t>
            </w:r>
          </w:p>
        </w:tc>
      </w:tr>
      <w:tr w14:paraId="31B0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2B21F4C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50B77F6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2A9EA25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性能需求</w:t>
            </w:r>
          </w:p>
        </w:tc>
        <w:tc>
          <w:tcPr>
            <w:tcW w:w="3073" w:type="pct"/>
            <w:vAlign w:val="center"/>
          </w:tcPr>
          <w:p w14:paraId="22C62E2F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1、存放书量：100册（厚度小于30mm）；</w:t>
            </w:r>
          </w:p>
          <w:p w14:paraId="27E6875C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2、地面滚动阻力（空载）≤5kg </w:t>
            </w:r>
          </w:p>
          <w:p w14:paraId="51E3966F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3.地面滚动阻力（满载）≤15kg</w:t>
            </w:r>
          </w:p>
          <w:p w14:paraId="230EFB24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4.工作温度：0℃～＋50℃ </w:t>
            </w:r>
          </w:p>
          <w:p w14:paraId="10C54D40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5.湿度范围：10%～90% </w:t>
            </w:r>
          </w:p>
          <w:p w14:paraId="7C315A6D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 xml:space="preserve">6.地面不平度：小于50mm </w:t>
            </w:r>
          </w:p>
          <w:p w14:paraId="0C67010F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7.最大过坎高度：小于100mm</w:t>
            </w:r>
          </w:p>
          <w:p w14:paraId="66A060DB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8.重量：≤36kg</w:t>
            </w:r>
          </w:p>
        </w:tc>
      </w:tr>
      <w:tr w14:paraId="35FE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  <w:vMerge w:val="continue"/>
            <w:shd w:val="clear" w:color="auto" w:fill="auto"/>
            <w:vAlign w:val="center"/>
          </w:tcPr>
          <w:p w14:paraId="61B1C23E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 w:val="continue"/>
            <w:shd w:val="clear" w:color="auto" w:fill="auto"/>
            <w:vAlign w:val="center"/>
          </w:tcPr>
          <w:p w14:paraId="7B75C10D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3" w:type="pct"/>
            <w:vAlign w:val="center"/>
          </w:tcPr>
          <w:p w14:paraId="6F7C0B9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技术要求</w:t>
            </w:r>
          </w:p>
        </w:tc>
        <w:tc>
          <w:tcPr>
            <w:tcW w:w="3073" w:type="pct"/>
            <w:vAlign w:val="center"/>
          </w:tcPr>
          <w:p w14:paraId="04D51059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1、所投品牌型号还书箱的铅、镉、汞、六价铬、多溴联苯、多溴二苯醚、邻苯二甲酸二</w:t>
            </w: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2-乙基己基</w:t>
            </w:r>
            <w:r>
              <w:rPr>
                <w:rFonts w:hint="eastAsia"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）</w:t>
            </w: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酯、邻苯二甲酸丁基苄酯、邻苯二甲酸二丁酯、邻苯二甲酸二异丁酯共10项物质经检测合格，产品材料及工艺 更有利于人体健康及环境保护（投标时提供第三方检测机构出具的具有CMA认证标志的合格检测报告关键页复印件或扫描件作为佐证材料，要求内容能体现所投产品满足本条参数要求）；</w:t>
            </w:r>
          </w:p>
          <w:p w14:paraId="7CE0E93D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2、具备自动升降功能，还书箱面板可根据放置书籍重量的增减而自动升降，从而让图书馆馆员不必长时间弯腰进行图书的分拣及搬运工作，可以减轻其工作的强度；</w:t>
            </w:r>
          </w:p>
          <w:p w14:paraId="5B60D13B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3、还书箱平台面板上的书本能随重量自适应进行升降，采用拉簧的结构工作原理，左右使用滑轨进行上下定位，能保证面板的垂直上下，降低摩擦阻力，降低上下运行产生的噪音。上下配置有两个机械限位，能确保机械结构的上下稳定输出；</w:t>
            </w:r>
          </w:p>
          <w:p w14:paraId="2C4798E1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4、还书箱配置四个带刹车耐磨超静音万向轮，方便载重推动和转向，每个车轮承重≥100kg，滑轮可锁死，防止无意推动，且可以在坡度小于10度的不平整地面上工作；</w:t>
            </w:r>
          </w:p>
          <w:p w14:paraId="51C0BE6A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5、还书箱把手高度及宽度设计符合人机工程学，具备制动功能，易于推行及转向控制；</w:t>
            </w:r>
          </w:p>
          <w:p w14:paraId="6A55B7B4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6、书箱升降及推动噪音需≤20dB，且需符合图书馆环境要求；</w:t>
            </w:r>
          </w:p>
          <w:p w14:paraId="7575745D">
            <w:pP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7、还书箱台面具有防夹手设计功能</w:t>
            </w:r>
            <w:bookmarkStart w:id="1" w:name="_GoBack"/>
            <w:bookmarkEnd w:id="1"/>
            <w:r>
              <w:rPr>
                <w:rFonts w:ascii="宋体" w:hAnsi="宋体" w:eastAsia="宋体" w:cs="Segoe UI"/>
                <w:color w:val="0F1115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</w:tc>
      </w:tr>
    </w:tbl>
    <w:p w14:paraId="70B6129E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3F531D6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4D5D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58AB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5E27CCF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37EE55C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0283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1761158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6A26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02A8C04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1EE4E7B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4E994CD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★货物免费保修期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年，时间自最终验收合格并交付使用之日起计算。</w:t>
            </w:r>
          </w:p>
        </w:tc>
      </w:tr>
      <w:tr w14:paraId="0658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DF4B3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F850F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7EA1201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B59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92569D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47F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3B68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A5DEC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004A931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6A8E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46CEBD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19FB57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0701C92A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2108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A2AA50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6974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0E0552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692EAD6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3EC011BA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交货地点：深圳市光明区马田街道深圳外国语学校理工高中（校内具体地点由采购人指定）。</w:t>
            </w:r>
          </w:p>
        </w:tc>
      </w:tr>
      <w:tr w14:paraId="38FE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681274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CBBEE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1A6893E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62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13ABEE5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5E3310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37DDE1C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633C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0C82D88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A87BEE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54B29CF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5AD5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F2F9C3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088601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1ADB2D1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55DCA4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5A2620D1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03C5EB04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4EE8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4F7FBA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7215FAF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504A569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1823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9542EC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D940D6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3D39C62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1935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1C32E5D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7A927D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F6AA4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6E01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31EAB5C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144C748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5420163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11EC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276F15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68155F0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16ECB5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B3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73ECEC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2F8FCC2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3A98244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2254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7630DE98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BD86B0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488E9E1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3BC7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BA4221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52BD7C4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4A550C5A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51D6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949DE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B79A8B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54B38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4581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7A416D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5D0C0E4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328C255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75D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A30320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5FB834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4CE8A4C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406E3C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5FC5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82B62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3379471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4EA9B65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035E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73C3CE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CF92E4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E70404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52533432">
      <w:pPr>
        <w:rPr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4F2D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DA73C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01B2B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6F80"/>
    <w:rsid w:val="00597D6C"/>
    <w:rsid w:val="005A1409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BF7DE6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173D0264"/>
    <w:rsid w:val="1A172B2E"/>
    <w:rsid w:val="1D694891"/>
    <w:rsid w:val="2AB328E9"/>
    <w:rsid w:val="2C797E24"/>
    <w:rsid w:val="2CD21A78"/>
    <w:rsid w:val="33824DC6"/>
    <w:rsid w:val="34DA6951"/>
    <w:rsid w:val="39AB0B37"/>
    <w:rsid w:val="42682F77"/>
    <w:rsid w:val="45F86F7F"/>
    <w:rsid w:val="4DDF79D2"/>
    <w:rsid w:val="4F471CD3"/>
    <w:rsid w:val="4F8B2A48"/>
    <w:rsid w:val="517F7502"/>
    <w:rsid w:val="5355121C"/>
    <w:rsid w:val="53C177CE"/>
    <w:rsid w:val="5C796744"/>
    <w:rsid w:val="624C05D4"/>
    <w:rsid w:val="6BE057BA"/>
    <w:rsid w:val="6F0569FA"/>
    <w:rsid w:val="71034B28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1765</Words>
  <Characters>1985</Characters>
  <Lines>151</Lines>
  <Paragraphs>151</Paragraphs>
  <TotalTime>1</TotalTime>
  <ScaleCrop>false</ScaleCrop>
  <LinksUpToDate>false</LinksUpToDate>
  <CharactersWithSpaces>2006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2025-10-21T06:34:18Z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53114B532CE14D82AEE67B322C08239C_12</vt:lpwstr>
  </property>
</Properties>
</file>